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ind w:firstLine="0"/>
        <w:rPr>
          <w:rFonts w:hint="default" w:ascii="Times New Roman" w:hAnsi="Times New Roman" w:eastAsia="黑体"/>
          <w:b/>
          <w:bCs/>
          <w:color w:val="auto"/>
          <w:sz w:val="84"/>
          <w:highlight w:val="none"/>
          <w:lang w:val="en-US" w:eastAsia="zh-CN"/>
        </w:rPr>
      </w:pPr>
      <w:r>
        <w:rPr>
          <w:rFonts w:hint="default" w:ascii="Times New Roman" w:hAnsi="Times New Roman" w:eastAsia="黑体"/>
          <w:b/>
          <w:bCs/>
          <w:color w:val="auto"/>
          <w:sz w:val="84"/>
          <w:highlight w:val="none"/>
          <w:lang w:val="en-US" w:eastAsia="zh-CN"/>
        </w:rPr>
      </w:r>
      <w:r/>
    </w:p>
    <w:p>
      <w:pPr>
        <w:pStyle w:val="105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053"/>
        <w:jc w:val="both"/>
        <w:rPr>
          <w:rFonts w:hint="eastAsia" w:ascii="Times New Roman" w:hAnsi="Times New Roman" w:eastAsia="宋体"/>
          <w:b/>
          <w:bCs/>
          <w:color w:val="auto"/>
          <w:sz w:val="32"/>
          <w:highlight w:val="none"/>
          <w:lang w:eastAsia="zh-CN"/>
        </w:rPr>
      </w:pPr>
      <w:r>
        <w:rPr>
          <w:rFonts w:hint="eastAsia" w:ascii="Times New Roman" w:hAnsi="Times New Roman"/>
          <w:b/>
          <w:bCs/>
          <w:color w:val="auto"/>
          <w:sz w:val="32"/>
          <w:highlight w:val="none"/>
        </w:rPr>
        <w:t xml:space="preserve">项目名称：</w:t>
      </w:r>
      <w:r>
        <w:rPr>
          <w:rFonts w:hint="eastAsia" w:ascii="Times New Roman" w:hAnsi="Times New Roman"/>
          <w:b/>
          <w:bCs/>
          <w:color w:val="auto"/>
          <w:sz w:val="32"/>
          <w:highlight w:val="none"/>
          <w:lang w:eastAsia="zh-CN"/>
        </w:rPr>
        <w:t xml:space="preserve">2026-2029年宿豫区道路环卫保洁市场化服务项目</w:t>
      </w:r>
      <w:r/>
    </w:p>
    <w:p>
      <w:pPr>
        <w:ind w:left="-2100" w:firstLine="2570"/>
        <w:spacing w:line="360" w:lineRule="auto"/>
        <w:rPr>
          <w:rFonts w:hint="default" w:eastAsia="宋体"/>
          <w:b/>
          <w:color w:val="auto"/>
          <w:sz w:val="30"/>
          <w:szCs w:val="30"/>
          <w:highlight w:val="non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SZC-321311-HCCG-G2026-0024</w:t>
      </w:r>
      <w:r/>
    </w:p>
    <w:p>
      <w:pPr>
        <w:ind w:left="-420" w:firstLine="1656"/>
        <w:jc w:val="both"/>
        <w:spacing w:line="360" w:lineRule="auto"/>
        <w:rPr>
          <w:rFonts w:hint="eastAsia"/>
          <w:b/>
          <w:color w:val="auto"/>
          <w:sz w:val="30"/>
          <w:szCs w:val="30"/>
          <w:highlight w:val="none"/>
        </w:rPr>
      </w:pPr>
      <w:r>
        <w:rPr>
          <w:rFonts w:hint="eastAsia"/>
          <w:b/>
          <w:color w:val="auto"/>
          <w:sz w:val="30"/>
          <w:szCs w:val="30"/>
          <w:highlight w:val="none"/>
        </w:rPr>
        <w:t xml:space="preserve">（服务类项目</w:t>
      </w:r>
      <w:r>
        <w:rPr>
          <w:b/>
          <w:color w:val="auto"/>
          <w:sz w:val="30"/>
          <w:szCs w:val="30"/>
          <w:highlight w:val="none"/>
        </w:rPr>
        <w:t xml:space="preserve">，</w:t>
      </w:r>
      <w:r>
        <w:rPr>
          <w:rFonts w:hint="eastAsia"/>
          <w:b/>
          <w:color w:val="auto"/>
          <w:sz w:val="30"/>
          <w:szCs w:val="30"/>
          <w:highlight w:val="none"/>
        </w:rPr>
        <w:t xml:space="preserve">本项目非专门面向中小企业）</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default"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                                                                                                                        </w:t>
      </w:r>
      <w:r>
        <w:rPr>
          <w:rFonts w:hint="eastAsia" w:ascii="Times New Roman" w:hAnsi="Times New Roman"/>
          <w:color w:val="auto"/>
          <w:highlight w:val="none"/>
          <w:lang w:val="en-US" w:eastAsia="zh-CN"/>
        </w:rPr>
        <w:t xml:space="preserve">                                                                                                                                                                                                                                                                </w:t>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宿迁市宿豫区城市管理局</w:t>
      </w:r>
      <w:r/>
    </w:p>
    <w:p>
      <w:pPr>
        <w:pStyle w:val="1053"/>
        <w:ind w:firstLine="1054"/>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江苏鸿成工程项目管理有限公司</w:t>
      </w:r>
      <w:r/>
    </w:p>
    <w:p>
      <w:pPr>
        <w:pStyle w:val="1053"/>
        <w:ind w:firstLine="3373"/>
        <w:jc w:val="both"/>
        <w:rPr>
          <w:rFonts w:hint="eastAsia" w:ascii="Times New Roman" w:hAnsi="Times New Roman"/>
          <w:b/>
          <w:bCs/>
          <w:color w:val="auto"/>
          <w:sz w:val="32"/>
          <w:highlight w:val="none"/>
        </w:rPr>
      </w:pPr>
      <w:r>
        <w:rPr>
          <w:rFonts w:hint="eastAsia" w:ascii="Times New Roman" w:hAnsi="Times New Roman"/>
          <w:b/>
          <w:bCs/>
          <w:color w:val="auto"/>
          <w:sz w:val="32"/>
          <w:highlight w:val="none"/>
          <w:u w:val="single"/>
        </w:rPr>
        <w:t xml:space="preserve">202</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u w:val="single"/>
          <w:lang w:val="en-US" w:eastAsia="zh-CN"/>
        </w:rPr>
        <w:t xml:space="preserve">6</w:t>
      </w:r>
      <w:r>
        <w:rPr>
          <w:rFonts w:hint="eastAsia" w:ascii="Times New Roman" w:hAnsi="Times New Roman"/>
          <w:b/>
          <w:bCs/>
          <w:color w:val="auto"/>
          <w:sz w:val="32"/>
          <w:highlight w:val="none"/>
        </w:rPr>
        <w:t xml:space="preserve">月</w:t>
      </w:r>
      <w:r/>
    </w:p>
    <w:p>
      <w:pPr>
        <w:pStyle w:val="105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05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pStyle w:val="1053"/>
        <w:ind w:firstLine="1262"/>
        <w:jc w:val="both"/>
        <w:rPr>
          <w:rFonts w:hint="eastAsia"/>
          <w:color w:val="auto"/>
          <w:highlight w:val="none"/>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20823272"/>
      <w:r/>
      <w:bookmarkStart w:id="2" w:name="_Toc479757206"/>
      <w:r/>
      <w:bookmarkStart w:id="3" w:name="_Toc513029200"/>
      <w:r/>
      <w:bookmarkStart w:id="4" w:name="_Toc16938516"/>
      <w:r/>
      <w:bookmarkStart w:id="5" w:name="_Toc523127445"/>
      <w:r/>
      <w:r/>
    </w:p>
    <w:p>
      <w:pPr>
        <w:pStyle w:val="1053"/>
        <w:ind w:firstLine="1262"/>
        <w:jc w:val="both"/>
        <w:rPr>
          <w:rFonts w:ascii="Times New Roman" w:hAnsi="Times New Roman"/>
          <w:b/>
          <w:bCs/>
          <w:color w:val="auto"/>
          <w:sz w:val="44"/>
          <w:szCs w:val="44"/>
          <w:highlight w:val="none"/>
        </w:rPr>
      </w:pPr>
      <w:r>
        <w:rPr>
          <w:rFonts w:hint="eastAsia"/>
          <w:color w:val="auto"/>
          <w:highlight w:val="none"/>
        </w:rPr>
        <w:t xml:space="preserve">                    </w:t>
      </w:r>
      <w:r>
        <w:rPr>
          <w:rFonts w:ascii="Times New Roman" w:hAnsi="Times New Roman"/>
          <w:b/>
          <w:bCs/>
          <w:color w:val="auto"/>
          <w:sz w:val="44"/>
          <w:szCs w:val="44"/>
          <w:highlight w:val="none"/>
        </w:rPr>
        <w:t xml:space="preserve">目</w:t>
      </w:r>
      <w:r>
        <w:rPr>
          <w:rFonts w:hint="eastAsia" w:ascii="Times New Roman" w:hAnsi="Times New Roman"/>
          <w:b/>
          <w:bCs/>
          <w:color w:val="auto"/>
          <w:sz w:val="44"/>
          <w:szCs w:val="44"/>
          <w:highlight w:val="none"/>
          <w:lang w:val="en-US" w:eastAsia="zh-CN"/>
        </w:rPr>
        <w:t xml:space="preserve">  </w:t>
      </w:r>
      <w:r>
        <w:rPr>
          <w:rFonts w:ascii="Times New Roman" w:hAnsi="Times New Roman"/>
          <w:b/>
          <w:bCs/>
          <w:color w:val="auto"/>
          <w:sz w:val="44"/>
          <w:szCs w:val="44"/>
          <w:highlight w:val="none"/>
        </w:rPr>
        <w:t xml:space="preserve">录</w:t>
      </w:r>
      <w:r/>
    </w:p>
    <w:p>
      <w:pPr>
        <w:pStyle w:val="791"/>
        <w:tabs>
          <w:tab w:val="right" w:pos="8532" w:leader="dot"/>
        </w:tabs>
        <w:rPr>
          <w:color w:val="auto"/>
          <w:highlight w:val="none"/>
        </w:rPr>
      </w:pPr>
      <w:r>
        <w:rPr>
          <w:color w:val="auto"/>
          <w:highlight w:val="none"/>
        </w:rPr>
        <w:fldChar w:fldCharType="begin"/>
      </w:r>
      <w:r>
        <w:rPr>
          <w:color w:val="auto"/>
          <w:highlight w:val="none"/>
        </w:rPr>
        <w:instrText xml:space="preserve">TOC \o "1-3" \h \z \u</w:instrText>
      </w:r>
      <w:r>
        <w:rPr>
          <w:color w:val="auto"/>
          <w:highlight w:val="none"/>
        </w:rPr>
        <w:fldChar w:fldCharType="separate"/>
      </w:r>
      <w:r>
        <w:rPr>
          <w:color w:val="auto"/>
          <w:highlight w:val="none"/>
        </w:rPr>
        <w:fldChar w:fldCharType="begin"/>
      </w:r>
      <w:r>
        <w:rPr>
          <w:color w:val="auto"/>
          <w:highlight w:val="none"/>
        </w:rPr>
        <w:instrText xml:space="preserve"> HYPERLINK \l _Toc20746 </w:instrText>
      </w:r>
      <w:r>
        <w:rPr>
          <w:color w:val="auto"/>
          <w:highlight w:val="none"/>
        </w:rPr>
        <w:fldChar w:fldCharType="separate"/>
      </w:r>
      <w:r>
        <w:rPr>
          <w:rFonts w:hint="eastAsia" w:ascii="Times New Roman"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_Toc20746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_Toc26456 </w:instrText>
      </w:r>
      <w:r>
        <w:rPr>
          <w:rFonts w:ascii="宋体" w:hAnsi="宋体"/>
          <w:color w:val="auto"/>
          <w:szCs w:val="24"/>
          <w:highlight w:val="none"/>
        </w:rPr>
        <w:fldChar w:fldCharType="separate"/>
      </w:r>
      <w:r>
        <w:rPr>
          <w:rFonts w:hint="eastAsia"/>
          <w:color w:val="auto"/>
          <w:szCs w:val="30"/>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_Toc26456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_Toc24612 </w:instrText>
      </w:r>
      <w:r>
        <w:rPr>
          <w:rFonts w:ascii="宋体" w:hAnsi="宋体"/>
          <w:color w:val="auto"/>
          <w:szCs w:val="24"/>
          <w:highlight w:val="none"/>
        </w:rPr>
        <w:fldChar w:fldCharType="separate"/>
      </w:r>
      <w:r>
        <w:rPr>
          <w:rFonts w:hint="eastAsia"/>
          <w:color w:val="auto"/>
          <w:szCs w:val="30"/>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_Toc24612 \h </w:instrText>
      </w:r>
      <w:r>
        <w:rPr>
          <w:color w:val="auto"/>
          <w:highlight w:val="none"/>
        </w:rPr>
        <w:fldChar w:fldCharType="separate"/>
      </w:r>
      <w:r>
        <w:rPr>
          <w:color w:val="auto"/>
          <w:highlight w:val="none"/>
        </w:rPr>
        <w:t xml:space="preserve">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_Toc4812 </w:instrText>
      </w:r>
      <w:r>
        <w:rPr>
          <w:rFonts w:ascii="宋体" w:hAnsi="宋体"/>
          <w:color w:val="auto"/>
          <w:szCs w:val="24"/>
          <w:highlight w:val="none"/>
        </w:rPr>
        <w:fldChar w:fldCharType="separate"/>
      </w:r>
      <w:r>
        <w:rPr>
          <w:rFonts w:hint="eastAsia"/>
          <w:color w:val="auto"/>
          <w:szCs w:val="30"/>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_Toc4812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_Toc29468 </w:instrText>
      </w:r>
      <w:r>
        <w:rPr>
          <w:rFonts w:ascii="宋体" w:hAnsi="宋体"/>
          <w:color w:val="auto"/>
          <w:szCs w:val="24"/>
          <w:highlight w:val="none"/>
        </w:rPr>
        <w:fldChar w:fldCharType="separate"/>
      </w:r>
      <w:r>
        <w:rPr>
          <w:rFonts w:hint="eastAsia"/>
          <w:color w:val="auto"/>
          <w:szCs w:val="30"/>
          <w:highlight w:val="none"/>
        </w:rPr>
        <w:t xml:space="preserve">四、提交投标文件截止时间、开标时间和地点</w:t>
      </w:r>
      <w:r>
        <w:rPr>
          <w:color w:val="auto"/>
          <w:highlight w:val="none"/>
        </w:rPr>
        <w:tab/>
      </w:r>
      <w:r>
        <w:rPr>
          <w:color w:val="auto"/>
          <w:highlight w:val="none"/>
        </w:rPr>
        <w:fldChar w:fldCharType="begin"/>
      </w:r>
      <w:r>
        <w:rPr>
          <w:color w:val="auto"/>
          <w:highlight w:val="none"/>
        </w:rPr>
        <w:instrText xml:space="preserve"> PAGEREF _Toc29468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_Toc15106 </w:instrText>
      </w:r>
      <w:r>
        <w:rPr>
          <w:rFonts w:ascii="宋体" w:hAnsi="宋体"/>
          <w:color w:val="auto"/>
          <w:szCs w:val="24"/>
          <w:highlight w:val="none"/>
        </w:rPr>
        <w:fldChar w:fldCharType="separate"/>
      </w:r>
      <w:r>
        <w:rPr>
          <w:rFonts w:hint="eastAsia"/>
          <w:color w:val="auto"/>
          <w:szCs w:val="30"/>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_Toc15106 \h </w:instrText>
      </w:r>
      <w:r>
        <w:rPr>
          <w:color w:val="auto"/>
          <w:highlight w:val="none"/>
        </w:rPr>
        <w:fldChar w:fldCharType="separate"/>
      </w:r>
      <w:r>
        <w:rPr>
          <w:color w:val="auto"/>
          <w:highlight w:val="none"/>
        </w:rPr>
        <w:t xml:space="preserve">2</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_Toc29629 </w:instrText>
      </w:r>
      <w:r>
        <w:rPr>
          <w:rFonts w:ascii="宋体" w:hAnsi="宋体"/>
          <w:color w:val="auto"/>
          <w:szCs w:val="24"/>
          <w:highlight w:val="none"/>
        </w:rPr>
        <w:fldChar w:fldCharType="separate"/>
      </w:r>
      <w:r>
        <w:rPr>
          <w:rFonts w:hint="eastAsia"/>
          <w:color w:val="auto"/>
          <w:szCs w:val="30"/>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_Toc29629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_Toc30578 </w:instrText>
      </w:r>
      <w:r>
        <w:rPr>
          <w:rFonts w:ascii="宋体" w:hAnsi="宋体"/>
          <w:color w:val="auto"/>
          <w:szCs w:val="24"/>
          <w:highlight w:val="none"/>
        </w:rPr>
        <w:fldChar w:fldCharType="separate"/>
      </w:r>
      <w:r>
        <w:rPr>
          <w:rFonts w:hint="eastAsia"/>
          <w:color w:val="auto"/>
          <w:highlight w:val="none"/>
        </w:rPr>
        <w:t xml:space="preserve">七、</w:t>
      </w:r>
      <w:r>
        <w:rPr>
          <w:rFonts w:hint="eastAsia"/>
          <w:color w:val="auto"/>
          <w:szCs w:val="30"/>
          <w:highlight w:val="none"/>
        </w:rPr>
        <w:t xml:space="preserve">本次招标联系方式</w:t>
      </w:r>
      <w:r>
        <w:rPr>
          <w:color w:val="auto"/>
          <w:highlight w:val="none"/>
        </w:rPr>
        <w:tab/>
      </w:r>
      <w:r>
        <w:rPr>
          <w:color w:val="auto"/>
          <w:highlight w:val="none"/>
        </w:rPr>
        <w:fldChar w:fldCharType="begin"/>
      </w:r>
      <w:r>
        <w:rPr>
          <w:color w:val="auto"/>
          <w:highlight w:val="none"/>
        </w:rPr>
        <w:instrText xml:space="preserve"> PAGEREF _Toc30578 \h </w:instrText>
      </w:r>
      <w:r>
        <w:rPr>
          <w:color w:val="auto"/>
          <w:highlight w:val="none"/>
        </w:rPr>
        <w:fldChar w:fldCharType="separate"/>
      </w:r>
      <w:r>
        <w:rPr>
          <w:color w:val="auto"/>
          <w:highlight w:val="none"/>
        </w:rPr>
        <w:t xml:space="preserve">3</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_Toc1299 </w:instrText>
      </w:r>
      <w:r>
        <w:rPr>
          <w:rFonts w:ascii="宋体" w:hAnsi="宋体"/>
          <w:color w:val="auto"/>
          <w:szCs w:val="24"/>
          <w:highlight w:val="none"/>
        </w:rPr>
        <w:fldChar w:fldCharType="separate"/>
      </w:r>
      <w:r>
        <w:rPr>
          <w:rFonts w:hint="eastAsia"/>
          <w:color w:val="auto"/>
          <w:szCs w:val="30"/>
          <w:highlight w:val="none"/>
        </w:rPr>
        <w:t xml:space="preserve">八、其他</w:t>
      </w:r>
      <w:r>
        <w:rPr>
          <w:color w:val="auto"/>
          <w:highlight w:val="none"/>
        </w:rPr>
        <w:tab/>
      </w:r>
      <w:r>
        <w:rPr>
          <w:color w:val="auto"/>
          <w:highlight w:val="none"/>
        </w:rPr>
        <w:fldChar w:fldCharType="begin"/>
      </w:r>
      <w:r>
        <w:rPr>
          <w:color w:val="auto"/>
          <w:highlight w:val="none"/>
        </w:rPr>
        <w:instrText xml:space="preserve"> PAGEREF _Toc1299 \h </w:instrText>
      </w:r>
      <w:r>
        <w:rPr>
          <w:color w:val="auto"/>
          <w:highlight w:val="none"/>
        </w:rPr>
        <w:fldChar w:fldCharType="separate"/>
      </w:r>
      <w:r>
        <w:rPr>
          <w:color w:val="auto"/>
          <w:highlight w:val="none"/>
        </w:rPr>
        <w:t xml:space="preserve">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_Toc27300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_Toc27300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_Toc17539 </w:instrText>
      </w:r>
      <w:r>
        <w:rPr>
          <w:rFonts w:ascii="宋体" w:hAnsi="宋体"/>
          <w:color w:val="auto"/>
          <w:szCs w:val="24"/>
          <w:highlight w:val="none"/>
        </w:rPr>
        <w:fldChar w:fldCharType="separate"/>
      </w:r>
      <w:r>
        <w:rPr>
          <w:rFonts w:hint="eastAsia"/>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_Toc17539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_Toc13665 </w:instrText>
      </w:r>
      <w:r>
        <w:rPr>
          <w:rFonts w:ascii="宋体" w:hAnsi="宋体"/>
          <w:color w:val="auto"/>
          <w:szCs w:val="24"/>
          <w:highlight w:val="none"/>
        </w:rPr>
        <w:fldChar w:fldCharType="separate"/>
      </w:r>
      <w:r>
        <w:rPr>
          <w:rFonts w:hint="eastAsia"/>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_Toc13665 \h </w:instrText>
      </w:r>
      <w:r>
        <w:rPr>
          <w:color w:val="auto"/>
          <w:highlight w:val="none"/>
        </w:rPr>
        <w:fldChar w:fldCharType="separate"/>
      </w:r>
      <w:r>
        <w:rPr>
          <w:color w:val="auto"/>
          <w:highlight w:val="none"/>
        </w:rPr>
        <w:t xml:space="preserve">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_Toc19654 </w:instrText>
      </w:r>
      <w:r>
        <w:rPr>
          <w:rFonts w:ascii="宋体" w:hAnsi="宋体"/>
          <w:color w:val="auto"/>
          <w:szCs w:val="24"/>
          <w:highlight w:val="none"/>
        </w:rPr>
        <w:fldChar w:fldCharType="separate"/>
      </w:r>
      <w:r>
        <w:rPr>
          <w:rFonts w:hint="eastAsia"/>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_Toc19654 \h </w:instrText>
      </w:r>
      <w:r>
        <w:rPr>
          <w:color w:val="auto"/>
          <w:highlight w:val="none"/>
        </w:rPr>
        <w:fldChar w:fldCharType="separate"/>
      </w:r>
      <w:r>
        <w:rPr>
          <w:color w:val="auto"/>
          <w:highlight w:val="none"/>
        </w:rPr>
        <w:t xml:space="preserve">7</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_Toc22598 </w:instrText>
      </w:r>
      <w:r>
        <w:rPr>
          <w:rFonts w:ascii="宋体" w:hAnsi="宋体"/>
          <w:color w:val="auto"/>
          <w:szCs w:val="24"/>
          <w:highlight w:val="none"/>
        </w:rPr>
        <w:fldChar w:fldCharType="separate"/>
      </w:r>
      <w:r>
        <w:rPr>
          <w:rFonts w:hint="eastAsia"/>
          <w:color w:val="auto"/>
          <w:highlight w:val="none"/>
        </w:rPr>
        <w:t xml:space="preserve">四、投标文件的递交</w:t>
      </w:r>
      <w:r>
        <w:rPr>
          <w:color w:val="auto"/>
          <w:highlight w:val="none"/>
        </w:rPr>
        <w:tab/>
      </w:r>
      <w:r>
        <w:rPr>
          <w:color w:val="auto"/>
          <w:highlight w:val="none"/>
        </w:rPr>
        <w:fldChar w:fldCharType="begin"/>
      </w:r>
      <w:r>
        <w:rPr>
          <w:color w:val="auto"/>
          <w:highlight w:val="none"/>
        </w:rPr>
        <w:instrText xml:space="preserve"> PAGEREF _Toc22598 \h </w:instrText>
      </w:r>
      <w:r>
        <w:rPr>
          <w:color w:val="auto"/>
          <w:highlight w:val="none"/>
        </w:rPr>
        <w:fldChar w:fldCharType="separate"/>
      </w:r>
      <w:r>
        <w:rPr>
          <w:color w:val="auto"/>
          <w:highlight w:val="none"/>
        </w:rPr>
        <w:t xml:space="preserve">10</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_Toc20905 </w:instrText>
      </w:r>
      <w:r>
        <w:rPr>
          <w:rFonts w:ascii="宋体" w:hAnsi="宋体"/>
          <w:color w:val="auto"/>
          <w:szCs w:val="24"/>
          <w:highlight w:val="none"/>
        </w:rPr>
        <w:fldChar w:fldCharType="separate"/>
      </w:r>
      <w:r>
        <w:rPr>
          <w:rFonts w:hint="eastAsia"/>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_Toc20905 \h </w:instrText>
      </w:r>
      <w:r>
        <w:rPr>
          <w:color w:val="auto"/>
          <w:highlight w:val="none"/>
        </w:rPr>
        <w:fldChar w:fldCharType="separate"/>
      </w:r>
      <w:r>
        <w:rPr>
          <w:color w:val="auto"/>
          <w:highlight w:val="none"/>
        </w:rPr>
        <w:t xml:space="preserve">11</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_Toc7948 </w:instrText>
      </w:r>
      <w:r>
        <w:rPr>
          <w:rFonts w:ascii="宋体" w:hAnsi="宋体"/>
          <w:color w:val="auto"/>
          <w:szCs w:val="24"/>
          <w:highlight w:val="none"/>
        </w:rPr>
        <w:fldChar w:fldCharType="separate"/>
      </w:r>
      <w:r>
        <w:rPr>
          <w:rFonts w:hint="eastAsia"/>
          <w:color w:val="auto"/>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_Toc7948 \h </w:instrText>
      </w:r>
      <w:r>
        <w:rPr>
          <w:color w:val="auto"/>
          <w:highlight w:val="none"/>
        </w:rPr>
        <w:fldChar w:fldCharType="separate"/>
      </w:r>
      <w:r>
        <w:rPr>
          <w:color w:val="auto"/>
          <w:highlight w:val="none"/>
        </w:rPr>
        <w:t xml:space="preserve">16</w:t>
      </w:r>
      <w:r>
        <w:rPr>
          <w:color w:val="auto"/>
          <w:highlight w:val="none"/>
        </w:rPr>
        <w:fldChar w:fldCharType="end"/>
      </w:r>
      <w:r>
        <w:rPr>
          <w:rFonts w:ascii="宋体" w:hAnsi="宋体"/>
          <w:color w:val="auto"/>
          <w:szCs w:val="24"/>
          <w:highlight w:val="none"/>
        </w:rPr>
        <w:fldChar w:fldCharType="end"/>
      </w:r>
      <w:r/>
    </w:p>
    <w:p>
      <w:pPr>
        <w:pStyle w:val="785"/>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_Toc8881 </w:instrText>
      </w:r>
      <w:r>
        <w:rPr>
          <w:rFonts w:ascii="宋体" w:hAnsi="宋体"/>
          <w:color w:val="auto"/>
          <w:szCs w:val="24"/>
          <w:highlight w:val="none"/>
        </w:rPr>
        <w:fldChar w:fldCharType="separate"/>
      </w:r>
      <w:r>
        <w:rPr>
          <w:rFonts w:hint="eastAsia"/>
          <w:color w:val="auto"/>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_Toc8881 \h </w:instrText>
      </w:r>
      <w:r>
        <w:rPr>
          <w:color w:val="auto"/>
          <w:highlight w:val="none"/>
        </w:rPr>
        <w:fldChar w:fldCharType="separate"/>
      </w:r>
      <w:r>
        <w:rPr>
          <w:color w:val="auto"/>
          <w:highlight w:val="none"/>
        </w:rPr>
        <w:t xml:space="preserve">19</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_Toc19207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第三章  </w:t>
      </w:r>
      <w:r>
        <w:rPr>
          <w:rFonts w:hint="eastAsia" w:ascii="Times New Roman" w:eastAsia="黑体"/>
          <w:color w:val="auto"/>
          <w:szCs w:val="44"/>
          <w:highlight w:val="none"/>
          <w:lang w:val="en-US" w:eastAsia="zh-CN"/>
        </w:rPr>
        <w:t xml:space="preserve">合同文本</w:t>
      </w:r>
      <w:r>
        <w:rPr>
          <w:color w:val="auto"/>
          <w:highlight w:val="none"/>
        </w:rPr>
        <w:tab/>
      </w:r>
      <w:r>
        <w:rPr>
          <w:color w:val="auto"/>
          <w:highlight w:val="none"/>
        </w:rPr>
        <w:fldChar w:fldCharType="begin"/>
      </w:r>
      <w:r>
        <w:rPr>
          <w:color w:val="auto"/>
          <w:highlight w:val="none"/>
        </w:rPr>
        <w:instrText xml:space="preserve"> PAGEREF _Toc19207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_Toc5153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第四章 采购需求</w:t>
      </w:r>
      <w:r>
        <w:rPr>
          <w:color w:val="auto"/>
          <w:highlight w:val="none"/>
        </w:rPr>
        <w:tab/>
      </w:r>
      <w:r>
        <w:rPr>
          <w:color w:val="auto"/>
          <w:highlight w:val="none"/>
        </w:rPr>
        <w:fldChar w:fldCharType="begin"/>
      </w:r>
      <w:r>
        <w:rPr>
          <w:color w:val="auto"/>
          <w:highlight w:val="none"/>
        </w:rPr>
        <w:instrText xml:space="preserve"> PAGEREF _Toc5153 \h </w:instrText>
      </w:r>
      <w:r>
        <w:rPr>
          <w:color w:val="auto"/>
          <w:highlight w:val="none"/>
        </w:rPr>
        <w:fldChar w:fldCharType="separate"/>
      </w:r>
      <w:r>
        <w:rPr>
          <w:color w:val="auto"/>
          <w:highlight w:val="none"/>
        </w:rPr>
        <w:t xml:space="preserve">36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_Toc7852 </w:instrText>
      </w:r>
      <w:r>
        <w:rPr>
          <w:rFonts w:ascii="宋体" w:hAnsi="宋体"/>
          <w:color w:val="auto"/>
          <w:szCs w:val="24"/>
          <w:highlight w:val="none"/>
        </w:rPr>
        <w:fldChar w:fldCharType="separate"/>
      </w:r>
      <w:r>
        <w:rPr>
          <w:rFonts w:hint="eastAsia" w:ascii="Times New Roman" w:eastAsia="黑体"/>
          <w:color w:val="auto"/>
          <w:szCs w:val="44"/>
          <w:highlight w:val="none"/>
          <w:lang w:val="en-US"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_Toc7852 \h </w:instrText>
      </w:r>
      <w:r>
        <w:rPr>
          <w:color w:val="auto"/>
          <w:highlight w:val="none"/>
        </w:rPr>
        <w:fldChar w:fldCharType="separate"/>
      </w:r>
      <w:r>
        <w:rPr>
          <w:color w:val="auto"/>
          <w:highlight w:val="none"/>
        </w:rPr>
        <w:t xml:space="preserve">72</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_Toc2293 </w:instrText>
      </w:r>
      <w:r>
        <w:rPr>
          <w:rFonts w:ascii="宋体" w:hAnsi="宋体"/>
          <w:color w:val="auto"/>
          <w:szCs w:val="24"/>
          <w:highlight w:val="none"/>
        </w:rPr>
        <w:fldChar w:fldCharType="separate"/>
      </w:r>
      <w:r>
        <w:rPr>
          <w:rFonts w:hint="eastAsia" w:ascii="Times New Roman" w:eastAsia="黑体"/>
          <w:color w:val="auto"/>
          <w:szCs w:val="44"/>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_Toc2293 \h </w:instrText>
      </w:r>
      <w:r>
        <w:rPr>
          <w:color w:val="auto"/>
          <w:highlight w:val="none"/>
        </w:rPr>
        <w:fldChar w:fldCharType="separate"/>
      </w:r>
      <w:r>
        <w:rPr>
          <w:color w:val="auto"/>
          <w:highlight w:val="none"/>
        </w:rPr>
        <w:t xml:space="preserve">78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_Toc14866 </w:instrText>
      </w:r>
      <w:r>
        <w:rPr>
          <w:rFonts w:ascii="宋体" w:hAnsi="宋体"/>
          <w:color w:val="auto"/>
          <w:szCs w:val="24"/>
          <w:highlight w:val="none"/>
        </w:rPr>
        <w:fldChar w:fldCharType="separate"/>
      </w:r>
      <w:r>
        <w:rPr>
          <w:rFonts w:hint="eastAsia"/>
          <w:color w:val="auto"/>
          <w:highlight w:val="none"/>
        </w:rPr>
        <w:t xml:space="preserve">一、投标声明及承诺函</w:t>
      </w:r>
      <w:r>
        <w:rPr>
          <w:color w:val="auto"/>
          <w:highlight w:val="none"/>
        </w:rPr>
        <w:tab/>
      </w:r>
      <w:r>
        <w:rPr>
          <w:color w:val="auto"/>
          <w:highlight w:val="none"/>
        </w:rPr>
        <w:fldChar w:fldCharType="begin"/>
      </w:r>
      <w:r>
        <w:rPr>
          <w:color w:val="auto"/>
          <w:highlight w:val="none"/>
        </w:rPr>
        <w:instrText xml:space="preserve"> PAGEREF _Toc14866 \h </w:instrText>
      </w:r>
      <w:r>
        <w:rPr>
          <w:color w:val="auto"/>
          <w:highlight w:val="none"/>
        </w:rPr>
        <w:fldChar w:fldCharType="separate"/>
      </w:r>
      <w:r>
        <w:rPr>
          <w:color w:val="auto"/>
          <w:highlight w:val="none"/>
        </w:rPr>
        <w:t xml:space="preserve">80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_Toc28096 </w:instrText>
      </w:r>
      <w:r>
        <w:rPr>
          <w:rFonts w:ascii="宋体" w:hAnsi="宋体"/>
          <w:color w:val="auto"/>
          <w:szCs w:val="24"/>
          <w:highlight w:val="none"/>
        </w:rPr>
        <w:fldChar w:fldCharType="separate"/>
      </w:r>
      <w:r>
        <w:rPr>
          <w:rFonts w:hint="eastAsia"/>
          <w:color w:val="auto"/>
          <w:highlight w:val="none"/>
        </w:rPr>
        <w:t xml:space="preserve">二、投标人基本情况</w:t>
      </w:r>
      <w:r>
        <w:rPr>
          <w:color w:val="auto"/>
          <w:highlight w:val="none"/>
        </w:rPr>
        <w:tab/>
      </w:r>
      <w:r>
        <w:rPr>
          <w:color w:val="auto"/>
          <w:highlight w:val="none"/>
        </w:rPr>
        <w:fldChar w:fldCharType="begin"/>
      </w:r>
      <w:r>
        <w:rPr>
          <w:color w:val="auto"/>
          <w:highlight w:val="none"/>
        </w:rPr>
        <w:instrText xml:space="preserve"> PAGEREF _Toc28096 \h </w:instrText>
      </w:r>
      <w:r>
        <w:rPr>
          <w:color w:val="auto"/>
          <w:highlight w:val="none"/>
        </w:rPr>
        <w:fldChar w:fldCharType="separate"/>
      </w:r>
      <w:r>
        <w:rPr>
          <w:color w:val="auto"/>
          <w:highlight w:val="none"/>
        </w:rPr>
        <w:t xml:space="preserve">81</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_Toc30935 </w:instrText>
      </w:r>
      <w:r>
        <w:rPr>
          <w:rFonts w:ascii="宋体" w:hAnsi="宋体"/>
          <w:color w:val="auto"/>
          <w:szCs w:val="24"/>
          <w:highlight w:val="none"/>
        </w:rPr>
        <w:fldChar w:fldCharType="separate"/>
      </w:r>
      <w:r>
        <w:rPr>
          <w:rFonts w:hint="eastAsia"/>
          <w:color w:val="auto"/>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_Toc30935 \h </w:instrText>
      </w:r>
      <w:r>
        <w:rPr>
          <w:color w:val="auto"/>
          <w:highlight w:val="none"/>
        </w:rPr>
        <w:fldChar w:fldCharType="separate"/>
      </w:r>
      <w:r>
        <w:rPr>
          <w:color w:val="auto"/>
          <w:highlight w:val="none"/>
        </w:rPr>
        <w:t xml:space="preserve">82</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_Toc13215 </w:instrText>
      </w:r>
      <w:r>
        <w:rPr>
          <w:rFonts w:ascii="宋体" w:hAnsi="宋体"/>
          <w:color w:val="auto"/>
          <w:szCs w:val="24"/>
          <w:highlight w:val="none"/>
        </w:rPr>
        <w:fldChar w:fldCharType="separate"/>
      </w:r>
      <w:r>
        <w:rPr>
          <w:rFonts w:hint="eastAsia"/>
          <w:color w:val="auto"/>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_Toc13215 \h </w:instrText>
      </w:r>
      <w:r>
        <w:rPr>
          <w:color w:val="auto"/>
          <w:highlight w:val="none"/>
        </w:rPr>
        <w:fldChar w:fldCharType="separate"/>
      </w:r>
      <w:r>
        <w:rPr>
          <w:color w:val="auto"/>
          <w:highlight w:val="none"/>
        </w:rPr>
        <w:t xml:space="preserve">83</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_Toc17357 </w:instrText>
      </w:r>
      <w:r>
        <w:rPr>
          <w:rFonts w:ascii="宋体" w:hAnsi="宋体"/>
          <w:color w:val="auto"/>
          <w:szCs w:val="24"/>
          <w:highlight w:val="none"/>
        </w:rPr>
        <w:fldChar w:fldCharType="separate"/>
      </w:r>
      <w:r>
        <w:rPr>
          <w:rFonts w:hint="eastAsia"/>
          <w:color w:val="auto"/>
          <w:highlight w:val="none"/>
        </w:rPr>
        <w:t xml:space="preserve">五、开标一览表</w:t>
      </w:r>
      <w:r>
        <w:rPr>
          <w:color w:val="auto"/>
          <w:highlight w:val="none"/>
        </w:rPr>
        <w:tab/>
      </w:r>
      <w:r>
        <w:rPr>
          <w:color w:val="auto"/>
          <w:highlight w:val="none"/>
        </w:rPr>
        <w:fldChar w:fldCharType="begin"/>
      </w:r>
      <w:r>
        <w:rPr>
          <w:color w:val="auto"/>
          <w:highlight w:val="none"/>
        </w:rPr>
        <w:instrText xml:space="preserve"> PAGEREF _Toc17357 \h </w:instrText>
      </w:r>
      <w:r>
        <w:rPr>
          <w:color w:val="auto"/>
          <w:highlight w:val="none"/>
        </w:rPr>
        <w:fldChar w:fldCharType="separate"/>
      </w:r>
      <w:r>
        <w:rPr>
          <w:color w:val="auto"/>
          <w:highlight w:val="none"/>
        </w:rPr>
        <w:t xml:space="preserve">84</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_Toc5021 </w:instrText>
      </w:r>
      <w:r>
        <w:rPr>
          <w:rFonts w:ascii="宋体" w:hAnsi="宋体"/>
          <w:color w:val="auto"/>
          <w:szCs w:val="24"/>
          <w:highlight w:val="none"/>
        </w:rPr>
        <w:fldChar w:fldCharType="separate"/>
      </w:r>
      <w:r>
        <w:rPr>
          <w:rFonts w:hint="eastAsia"/>
          <w:color w:val="auto"/>
          <w:highlight w:val="none"/>
        </w:rPr>
        <w:t xml:space="preserve">六、投标报价明细表</w:t>
      </w:r>
      <w:r>
        <w:rPr>
          <w:color w:val="auto"/>
          <w:highlight w:val="none"/>
        </w:rPr>
        <w:tab/>
      </w:r>
      <w:r>
        <w:rPr>
          <w:color w:val="auto"/>
          <w:highlight w:val="none"/>
        </w:rPr>
        <w:fldChar w:fldCharType="begin"/>
      </w:r>
      <w:r>
        <w:rPr>
          <w:color w:val="auto"/>
          <w:highlight w:val="none"/>
        </w:rPr>
        <w:instrText xml:space="preserve"> PAGEREF _Toc5021 \h </w:instrText>
      </w:r>
      <w:r>
        <w:rPr>
          <w:color w:val="auto"/>
          <w:highlight w:val="none"/>
        </w:rPr>
        <w:fldChar w:fldCharType="separate"/>
      </w:r>
      <w:r>
        <w:rPr>
          <w:color w:val="auto"/>
          <w:highlight w:val="none"/>
        </w:rPr>
        <w:t xml:space="preserve">85</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_Toc7508 </w:instrText>
      </w:r>
      <w:r>
        <w:rPr>
          <w:rFonts w:ascii="宋体" w:hAnsi="宋体"/>
          <w:color w:val="auto"/>
          <w:szCs w:val="24"/>
          <w:highlight w:val="none"/>
        </w:rPr>
        <w:fldChar w:fldCharType="separate"/>
      </w:r>
      <w:r>
        <w:rPr>
          <w:rFonts w:hint="eastAsia"/>
          <w:color w:val="auto"/>
          <w:highlight w:val="none"/>
        </w:rPr>
        <w:t xml:space="preserve">七、中小企业声明函（服务）</w:t>
      </w:r>
      <w:r>
        <w:rPr>
          <w:color w:val="auto"/>
          <w:highlight w:val="none"/>
        </w:rPr>
        <w:tab/>
      </w:r>
      <w:r>
        <w:rPr>
          <w:color w:val="auto"/>
          <w:highlight w:val="none"/>
        </w:rPr>
        <w:fldChar w:fldCharType="begin"/>
      </w:r>
      <w:r>
        <w:rPr>
          <w:color w:val="auto"/>
          <w:highlight w:val="none"/>
        </w:rPr>
        <w:instrText xml:space="preserve"> PAGEREF _Toc7508 \h </w:instrText>
      </w:r>
      <w:r>
        <w:rPr>
          <w:color w:val="auto"/>
          <w:highlight w:val="none"/>
        </w:rPr>
        <w:fldChar w:fldCharType="separate"/>
      </w:r>
      <w:r>
        <w:rPr>
          <w:color w:val="auto"/>
          <w:highlight w:val="none"/>
        </w:rPr>
        <w:t xml:space="preserve">86</w:t>
      </w:r>
      <w:r>
        <w:rPr>
          <w:color w:val="auto"/>
          <w:highlight w:val="none"/>
        </w:rPr>
        <w:fldChar w:fldCharType="end"/>
      </w:r>
      <w:r>
        <w:rPr>
          <w:rFonts w:ascii="宋体" w:hAnsi="宋体"/>
          <w:color w:val="auto"/>
          <w:szCs w:val="24"/>
          <w:highlight w:val="none"/>
        </w:rPr>
        <w:fldChar w:fldCharType="end"/>
      </w:r>
      <w:r/>
    </w:p>
    <w:p>
      <w:pPr>
        <w:pStyle w:val="791"/>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_Toc26157 </w:instrText>
      </w:r>
      <w:r>
        <w:rPr>
          <w:rFonts w:ascii="宋体" w:hAnsi="宋体"/>
          <w:color w:val="auto"/>
          <w:szCs w:val="24"/>
          <w:highlight w:val="none"/>
        </w:rPr>
        <w:fldChar w:fldCharType="separate"/>
      </w:r>
      <w:r>
        <w:rPr>
          <w:rFonts w:hint="eastAsia" w:eastAsia="黑体"/>
          <w:color w:val="auto"/>
          <w:szCs w:val="32"/>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_Toc26157 \h </w:instrText>
      </w:r>
      <w:r>
        <w:rPr>
          <w:color w:val="auto"/>
          <w:highlight w:val="none"/>
        </w:rPr>
        <w:fldChar w:fldCharType="separate"/>
      </w:r>
      <w:r>
        <w:rPr>
          <w:color w:val="auto"/>
          <w:highlight w:val="none"/>
        </w:rPr>
        <w:t xml:space="preserve">87</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_Toc9556 </w:instrText>
      </w:r>
      <w:r>
        <w:rPr>
          <w:rFonts w:ascii="宋体" w:hAnsi="宋体"/>
          <w:color w:val="auto"/>
          <w:szCs w:val="24"/>
          <w:highlight w:val="none"/>
        </w:rPr>
        <w:fldChar w:fldCharType="separate"/>
      </w:r>
      <w:r>
        <w:rPr>
          <w:rFonts w:hint="eastAsia"/>
          <w:color w:val="auto"/>
          <w:highlight w:val="none"/>
        </w:rPr>
        <w:t xml:space="preserve">八、技术要求响应及偏离表</w:t>
      </w:r>
      <w:r>
        <w:rPr>
          <w:color w:val="auto"/>
          <w:highlight w:val="none"/>
        </w:rPr>
        <w:tab/>
      </w:r>
      <w:r>
        <w:rPr>
          <w:color w:val="auto"/>
          <w:highlight w:val="none"/>
        </w:rPr>
        <w:fldChar w:fldCharType="begin"/>
      </w:r>
      <w:r>
        <w:rPr>
          <w:color w:val="auto"/>
          <w:highlight w:val="none"/>
        </w:rPr>
        <w:instrText xml:space="preserve"> PAGEREF _Toc9556 \h </w:instrText>
      </w:r>
      <w:r>
        <w:rPr>
          <w:color w:val="auto"/>
          <w:highlight w:val="none"/>
        </w:rPr>
        <w:fldChar w:fldCharType="separate"/>
      </w:r>
      <w:r>
        <w:rPr>
          <w:color w:val="auto"/>
          <w:highlight w:val="none"/>
        </w:rPr>
        <w:t xml:space="preserve">88</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_Toc30650 </w:instrText>
      </w:r>
      <w:r>
        <w:rPr>
          <w:rFonts w:ascii="宋体" w:hAnsi="宋体"/>
          <w:color w:val="auto"/>
          <w:szCs w:val="24"/>
          <w:highlight w:val="none"/>
        </w:rPr>
        <w:fldChar w:fldCharType="separate"/>
      </w:r>
      <w:r>
        <w:rPr>
          <w:rFonts w:hint="eastAsia"/>
          <w:color w:val="auto"/>
          <w:highlight w:val="none"/>
        </w:rPr>
        <w:t xml:space="preserve">九、</w:t>
      </w:r>
      <w:r>
        <w:rPr>
          <w:color w:val="auto"/>
          <w:highlight w:val="none"/>
        </w:rPr>
        <w:t xml:space="preserve">项目组人员</w:t>
      </w:r>
      <w:r>
        <w:rPr>
          <w:color w:val="auto"/>
          <w:highlight w:val="none"/>
        </w:rPr>
        <w:tab/>
      </w:r>
      <w:r>
        <w:rPr>
          <w:color w:val="auto"/>
          <w:highlight w:val="none"/>
        </w:rPr>
        <w:fldChar w:fldCharType="begin"/>
      </w:r>
      <w:r>
        <w:rPr>
          <w:color w:val="auto"/>
          <w:highlight w:val="none"/>
        </w:rPr>
        <w:instrText xml:space="preserve"> PAGEREF _Toc30650 \h </w:instrText>
      </w:r>
      <w:r>
        <w:rPr>
          <w:color w:val="auto"/>
          <w:highlight w:val="none"/>
        </w:rPr>
        <w:fldChar w:fldCharType="separate"/>
      </w:r>
      <w:r>
        <w:rPr>
          <w:color w:val="auto"/>
          <w:highlight w:val="none"/>
        </w:rPr>
        <w:t xml:space="preserve">89</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_Toc31278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_Toc31278 \h </w:instrText>
      </w:r>
      <w:r>
        <w:rPr>
          <w:color w:val="auto"/>
          <w:highlight w:val="none"/>
        </w:rPr>
        <w:fldChar w:fldCharType="separate"/>
      </w:r>
      <w:r>
        <w:rPr>
          <w:color w:val="auto"/>
          <w:highlight w:val="none"/>
        </w:rPr>
        <w:t xml:space="preserve">90</w:t>
      </w:r>
      <w:r>
        <w:rPr>
          <w:color w:val="auto"/>
          <w:highlight w:val="none"/>
        </w:rPr>
        <w:fldChar w:fldCharType="end"/>
      </w:r>
      <w:r>
        <w:rPr>
          <w:rFonts w:ascii="宋体" w:hAnsi="宋体"/>
          <w:color w:val="auto"/>
          <w:szCs w:val="24"/>
          <w:highlight w:val="none"/>
        </w:rPr>
        <w:fldChar w:fldCharType="end"/>
      </w:r>
      <w:r/>
    </w:p>
    <w:p>
      <w:pPr>
        <w:pStyle w:val="797"/>
        <w:tabs>
          <w:tab w:val="right" w:pos="8532" w:leader="dot"/>
        </w:tabs>
        <w:rPr>
          <w:color w:val="auto"/>
          <w:highlight w:val="none"/>
        </w:rPr>
      </w:pPr>
      <w:r>
        <w:rPr>
          <w:rFonts w:ascii="宋体" w:hAnsi="宋体"/>
          <w:color w:val="auto"/>
          <w:szCs w:val="24"/>
          <w:highlight w:val="none"/>
        </w:rPr>
        <w:fldChar w:fldCharType="begin"/>
      </w:r>
      <w:r>
        <w:rPr>
          <w:rFonts w:ascii="宋体" w:hAnsi="宋体"/>
          <w:color w:val="auto"/>
          <w:szCs w:val="24"/>
          <w:highlight w:val="none"/>
        </w:rPr>
        <w:instrText xml:space="preserve"> HYPERLINK \l _Toc19023 </w:instrText>
      </w:r>
      <w:r>
        <w:rPr>
          <w:rFonts w:ascii="宋体" w:hAnsi="宋体"/>
          <w:color w:val="auto"/>
          <w:szCs w:val="24"/>
          <w:highlight w:val="none"/>
        </w:rPr>
        <w:fldChar w:fldCharType="separate"/>
      </w:r>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r>
        <w:rPr>
          <w:color w:val="auto"/>
          <w:highlight w:val="none"/>
        </w:rPr>
        <w:tab/>
      </w:r>
      <w:r>
        <w:rPr>
          <w:color w:val="auto"/>
          <w:highlight w:val="none"/>
        </w:rPr>
        <w:fldChar w:fldCharType="begin"/>
      </w:r>
      <w:r>
        <w:rPr>
          <w:color w:val="auto"/>
          <w:highlight w:val="none"/>
        </w:rPr>
        <w:instrText xml:space="preserve"> PAGEREF _Toc19023 \h </w:instrText>
      </w:r>
      <w:r>
        <w:rPr>
          <w:color w:val="auto"/>
          <w:highlight w:val="none"/>
        </w:rPr>
        <w:fldChar w:fldCharType="separate"/>
      </w:r>
      <w:r>
        <w:rPr>
          <w:color w:val="auto"/>
          <w:highlight w:val="none"/>
        </w:rPr>
        <w:t xml:space="preserve">91</w:t>
      </w:r>
      <w:r>
        <w:rPr>
          <w:color w:val="auto"/>
          <w:highlight w:val="none"/>
        </w:rPr>
        <w:fldChar w:fldCharType="end"/>
      </w:r>
      <w:r>
        <w:rPr>
          <w:rFonts w:ascii="宋体" w:hAnsi="宋体"/>
          <w:color w:val="auto"/>
          <w:szCs w:val="24"/>
          <w:highlight w:val="none"/>
        </w:rPr>
        <w:fldChar w:fldCharType="end"/>
      </w:r>
      <w:r/>
    </w:p>
    <w:p>
      <w:pPr>
        <w:jc w:val="center"/>
        <w:spacing w:line="480" w:lineRule="auto"/>
        <w:rPr>
          <w:rFonts w:hint="eastAsia"/>
          <w:color w:val="auto"/>
          <w:highlight w:val="none"/>
        </w:rPr>
        <w:outlineLvl w:val="0"/>
      </w:pPr>
      <w:r>
        <w:rPr>
          <w:rFonts w:ascii="宋体" w:hAnsi="宋体"/>
          <w:color w:val="auto"/>
          <w:szCs w:val="24"/>
          <w:highlight w:val="none"/>
        </w:rPr>
        <w:fldChar w:fldCharType="end"/>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bookmarkEnd w:id="0"/>
      <w:r/>
    </w:p>
    <w:p>
      <w:pPr>
        <w:pStyle w:val="960"/>
        <w:rPr>
          <w:rFonts w:hint="eastAsia" w:ascii="Times New Roman" w:eastAsia="黑体"/>
          <w:color w:val="auto"/>
          <w:sz w:val="44"/>
          <w:szCs w:val="44"/>
          <w:highlight w:val="none"/>
        </w:rPr>
      </w:pPr>
      <w:r/>
      <w:bookmarkStart w:id="6" w:name="_Toc20746"/>
      <w:r>
        <w:rPr>
          <w:rFonts w:hint="eastAsia" w:ascii="Times New Roman" w:eastAsia="黑体"/>
          <w:color w:val="auto"/>
          <w:sz w:val="44"/>
          <w:szCs w:val="44"/>
          <w:highlight w:val="none"/>
        </w:rPr>
        <w:t xml:space="preserve">第一章  投标邀请</w:t>
      </w:r>
      <w:bookmarkEnd w:id="6"/>
      <w:r/>
      <w:r/>
    </w:p>
    <w:p>
      <w:pPr>
        <w:ind w:firstLine="480"/>
        <w:rPr>
          <w:rFonts w:hint="eastAsia"/>
          <w:color w:val="auto"/>
          <w:sz w:val="24"/>
          <w:szCs w:val="24"/>
          <w:highlight w:val="none"/>
        </w:rPr>
      </w:pPr>
      <w:r>
        <w:rPr>
          <w:rFonts w:hint="eastAsia"/>
          <w:color w:val="auto"/>
          <w:sz w:val="24"/>
          <w:szCs w:val="24"/>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］就［</w:t>
      </w:r>
      <w:r>
        <w:rPr>
          <w:rFonts w:hint="eastAsia"/>
          <w:color w:val="auto"/>
          <w:sz w:val="24"/>
          <w:szCs w:val="24"/>
          <w:highlight w:val="none"/>
          <w:lang w:eastAsia="zh-CN"/>
        </w:rPr>
        <w:t xml:space="preserve">2026-2029年宿豫区道路环卫保洁市场化服务项目</w:t>
      </w:r>
      <w:r>
        <w:rPr>
          <w:rFonts w:hint="eastAsia"/>
          <w:color w:val="auto"/>
          <w:sz w:val="24"/>
          <w:szCs w:val="24"/>
          <w:highlight w:val="none"/>
        </w:rPr>
        <w:t xml:space="preserve">］（［SZC-321311-HCCG-G2026-0024］）进行公开招标采购，欢迎符合条件的投标人投标。</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u w:val="single"/>
          <w:lang w:eastAsia="zh-CN"/>
        </w:rPr>
        <w:t xml:space="preserve">2026-2029年宿豫区道路环卫保洁市场化服务项目</w:t>
      </w:r>
      <w:r>
        <w:rPr>
          <w:rFonts w:hint="eastAsia"/>
          <w:color w:val="auto"/>
          <w:sz w:val="24"/>
          <w:szCs w:val="24"/>
          <w:highlight w:val="none"/>
        </w:rPr>
        <w:t xml:space="preserve">的潜在投标人可在</w:t>
      </w:r>
      <w:r>
        <w:rPr>
          <w:rFonts w:hint="eastAsia"/>
          <w:color w:val="auto"/>
          <w:sz w:val="24"/>
          <w:szCs w:val="24"/>
          <w:highlight w:val="none"/>
          <w:u w:val="single"/>
        </w:rPr>
        <w:t xml:space="preserve">“宿迁市政府采购网”自行免费下载</w:t>
      </w:r>
      <w:r>
        <w:rPr>
          <w:rFonts w:hint="eastAsia"/>
          <w:color w:val="auto"/>
          <w:sz w:val="24"/>
          <w:szCs w:val="24"/>
          <w:highlight w:val="none"/>
        </w:rPr>
        <w:t xml:space="preserve">招标文件，并于</w:t>
      </w:r>
      <w:r>
        <w:rPr>
          <w:rFonts w:hint="eastAsia"/>
          <w:color w:val="auto"/>
          <w:sz w:val="24"/>
          <w:szCs w:val="24"/>
          <w:highlight w:val="none"/>
          <w:u w:val="single"/>
        </w:rPr>
        <w:t xml:space="preserve">202</w:t>
      </w:r>
      <w:r>
        <w:rPr>
          <w:rFonts w:hint="eastAsia"/>
          <w:color w:val="auto"/>
          <w:sz w:val="24"/>
          <w:szCs w:val="24"/>
          <w:highlight w:val="none"/>
          <w:u w:val="single"/>
          <w:lang w:val="en-US" w:eastAsia="zh-CN"/>
        </w:rPr>
        <w:t xml:space="preserve">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06</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23</w:t>
      </w:r>
      <w:r>
        <w:rPr>
          <w:rFonts w:hint="eastAsia"/>
          <w:bCs/>
          <w:color w:val="auto"/>
          <w:sz w:val="24"/>
          <w:szCs w:val="24"/>
          <w:highlight w:val="none"/>
          <w:u w:val="single"/>
        </w:rPr>
        <w:t xml:space="preserve">日09点</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0分（</w:t>
      </w:r>
      <w:r>
        <w:rPr>
          <w:rFonts w:hint="eastAsia"/>
          <w:bCs/>
          <w:color w:val="auto"/>
          <w:sz w:val="24"/>
          <w:szCs w:val="24"/>
          <w:highlight w:val="none"/>
        </w:rPr>
        <w:t xml:space="preserve">北京时间）前递交投标</w:t>
      </w:r>
      <w:r>
        <w:rPr>
          <w:bCs/>
          <w:color w:val="auto"/>
          <w:sz w:val="24"/>
          <w:szCs w:val="24"/>
          <w:highlight w:val="none"/>
        </w:rPr>
        <w:t xml:space="preserve">文件</w:t>
      </w:r>
      <w:r>
        <w:rPr>
          <w:rFonts w:hint="eastAsia"/>
          <w:color w:val="auto"/>
          <w:sz w:val="24"/>
          <w:szCs w:val="24"/>
          <w:highlight w:val="none"/>
        </w:rPr>
        <w:t xml:space="preserve">。 </w:t>
      </w:r>
      <w:r/>
    </w:p>
    <w:p>
      <w:pPr>
        <w:pStyle w:val="962"/>
        <w:ind w:firstLine="467"/>
        <w:spacing w:before="0" w:after="0" w:line="560" w:lineRule="exact"/>
        <w:rPr>
          <w:color w:val="auto"/>
          <w:sz w:val="30"/>
          <w:szCs w:val="30"/>
          <w:highlight w:val="none"/>
        </w:rPr>
      </w:pPr>
      <w:r/>
      <w:bookmarkStart w:id="7" w:name="_Toc158281540"/>
      <w:r/>
      <w:bookmarkStart w:id="8" w:name="_Toc28359079"/>
      <w:r/>
      <w:bookmarkStart w:id="9" w:name="_Toc28359002"/>
      <w:r/>
      <w:bookmarkStart w:id="10" w:name="_Toc38985263"/>
      <w:r/>
      <w:bookmarkStart w:id="11" w:name="_Toc26456"/>
      <w:r/>
      <w:bookmarkStart w:id="12" w:name="_Toc35393790"/>
      <w:r/>
      <w:bookmarkStart w:id="13" w:name="_Toc35393621"/>
      <w:r/>
      <w:bookmarkStart w:id="14" w:name="_Hlk24379207"/>
      <w:r>
        <w:rPr>
          <w:rFonts w:hint="eastAsia"/>
          <w:color w:val="auto"/>
          <w:sz w:val="30"/>
          <w:szCs w:val="30"/>
          <w:highlight w:val="none"/>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auto"/>
          <w:sz w:val="24"/>
          <w:szCs w:val="24"/>
          <w:highlight w:val="none"/>
          <w:lang w:val="en-US" w:eastAsia="zh-CN"/>
        </w:rPr>
      </w:pPr>
      <w:r>
        <w:rPr>
          <w:rFonts w:hint="eastAsia"/>
          <w:color w:val="auto"/>
          <w:sz w:val="24"/>
          <w:szCs w:val="24"/>
          <w:highlight w:val="none"/>
        </w:rPr>
        <w:t xml:space="preserve">1.项目编号：SZC-321311-HCCG-G2026-0024</w:t>
      </w:r>
      <w:r/>
    </w:p>
    <w:p>
      <w:pPr>
        <w:ind w:firstLine="60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14"/>
      <w:r>
        <w:rPr>
          <w:rFonts w:hint="eastAsia"/>
          <w:color w:val="auto"/>
          <w:sz w:val="24"/>
          <w:szCs w:val="24"/>
          <w:highlight w:val="none"/>
          <w:lang w:eastAsia="zh-CN"/>
        </w:rPr>
        <w:t xml:space="preserve">2026-2029年宿豫区道路环卫保洁市场化服务项目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3.预算金额：</w:t>
      </w:r>
      <w:r>
        <w:rPr>
          <w:rFonts w:hint="eastAsia"/>
          <w:color w:val="auto"/>
          <w:sz w:val="24"/>
          <w:szCs w:val="24"/>
          <w:highlight w:val="none"/>
          <w:lang w:val="en-US" w:eastAsia="zh-CN"/>
        </w:rPr>
        <w:t xml:space="preserve">10000</w:t>
      </w:r>
      <w:r>
        <w:rPr>
          <w:rFonts w:hint="eastAsia"/>
          <w:color w:val="auto"/>
          <w:sz w:val="24"/>
          <w:szCs w:val="24"/>
          <w:highlight w:val="none"/>
        </w:rPr>
        <w:t xml:space="preserve">万元</w:t>
      </w:r>
      <w:r/>
    </w:p>
    <w:p>
      <w:pPr>
        <w:ind w:firstLine="602"/>
        <w:spacing w:line="560" w:lineRule="exact"/>
        <w:rPr>
          <w:rFonts w:hint="eastAsia"/>
          <w:b/>
          <w:color w:val="auto"/>
          <w:sz w:val="24"/>
          <w:szCs w:val="24"/>
          <w:highlight w:val="none"/>
        </w:rPr>
      </w:pPr>
      <w:r>
        <w:rPr>
          <w:rFonts w:hint="eastAsia"/>
          <w:b/>
          <w:color w:val="auto"/>
          <w:sz w:val="24"/>
          <w:szCs w:val="24"/>
          <w:highlight w:val="none"/>
        </w:rPr>
        <w:t xml:space="preserve">4.本项目最高限价：</w:t>
      </w:r>
      <w:r>
        <w:rPr>
          <w:rFonts w:hint="eastAsia"/>
          <w:b/>
          <w:color w:val="auto"/>
          <w:sz w:val="24"/>
          <w:szCs w:val="24"/>
          <w:highlight w:val="none"/>
          <w:lang w:val="en-US" w:eastAsia="zh-CN"/>
        </w:rPr>
        <w:t xml:space="preserve">9600</w:t>
      </w:r>
      <w:r>
        <w:rPr>
          <w:rFonts w:hint="eastAsia"/>
          <w:b/>
          <w:color w:val="auto"/>
          <w:sz w:val="24"/>
          <w:szCs w:val="24"/>
          <w:highlight w:val="none"/>
        </w:rPr>
        <w:t xml:space="preserve">万元</w:t>
      </w:r>
      <w:r>
        <w:rPr>
          <w:rFonts w:hint="eastAsia"/>
          <w:b/>
          <w:color w:val="auto"/>
          <w:sz w:val="24"/>
          <w:szCs w:val="24"/>
          <w:highlight w:val="none"/>
          <w:lang w:eastAsia="zh-CN"/>
        </w:rPr>
        <w:t xml:space="preserve">，高于此限价作无效标处理</w:t>
      </w:r>
      <w:r>
        <w:rPr>
          <w:rFonts w:hint="eastAsia"/>
          <w:b/>
          <w:color w:val="auto"/>
          <w:sz w:val="24"/>
          <w:szCs w:val="24"/>
          <w:highlight w:val="none"/>
        </w:rPr>
        <w:t xml:space="preserve">。</w:t>
      </w:r>
      <w:r/>
    </w:p>
    <w:p>
      <w:pPr>
        <w:ind w:firstLine="600"/>
        <w:spacing w:line="560" w:lineRule="exact"/>
        <w:rPr>
          <w:color w:val="auto"/>
          <w:sz w:val="24"/>
          <w:szCs w:val="24"/>
          <w:highlight w:val="none"/>
        </w:rPr>
      </w:pPr>
      <w:r>
        <w:rPr>
          <w:rFonts w:hint="eastAsia"/>
          <w:color w:val="auto"/>
          <w:sz w:val="24"/>
          <w:szCs w:val="24"/>
          <w:highlight w:val="none"/>
        </w:rPr>
        <w:t xml:space="preserve">5.采购需求（简介）：</w:t>
      </w:r>
      <w:bookmarkStart w:id="15" w:name="EB08d11d6981c74f1abf64ad122e32ebee"/>
      <w:r>
        <w:rPr>
          <w:rFonts w:hint="eastAsia"/>
          <w:color w:val="auto"/>
          <w:sz w:val="24"/>
          <w:szCs w:val="24"/>
          <w:highlight w:val="none"/>
        </w:rPr>
        <w:t xml:space="preserve">针</w:t>
      </w:r>
      <w:bookmarkEnd w:id="15"/>
      <w:r>
        <w:rPr>
          <w:rFonts w:hint="eastAsia"/>
          <w:color w:val="auto"/>
          <w:sz w:val="24"/>
          <w:szCs w:val="24"/>
          <w:highlight w:val="none"/>
          <w:lang w:val="en-US" w:eastAsia="zh-CN"/>
        </w:rPr>
        <w:t xml:space="preserve">对</w:t>
      </w:r>
      <w:r>
        <w:rPr>
          <w:rFonts w:hint="eastAsia" w:ascii="宋体" w:hAnsi="宋体"/>
          <w:b w:val="0"/>
          <w:bCs/>
          <w:color w:val="auto"/>
          <w:sz w:val="24"/>
          <w:szCs w:val="24"/>
          <w:highlight w:val="none"/>
          <w:lang w:eastAsia="zh-CN"/>
        </w:rPr>
        <w:t xml:space="preserve">2026-2029年宿豫区道路环卫保洁市场化服务项目；主要内容包括：道路环卫保洁、中转站运维、</w:t>
      </w:r>
      <w:r>
        <w:rPr>
          <w:rFonts w:hint="eastAsia" w:ascii="宋体" w:hAnsi="宋体"/>
          <w:b w:val="0"/>
          <w:bCs/>
          <w:color w:val="auto"/>
          <w:sz w:val="24"/>
          <w:szCs w:val="24"/>
          <w:highlight w:val="none"/>
          <w:lang w:val="en-US" w:eastAsia="zh-CN"/>
        </w:rPr>
        <w:t xml:space="preserve">垃圾清运、</w:t>
      </w:r>
      <w:r>
        <w:rPr>
          <w:rFonts w:hint="eastAsia" w:ascii="宋体" w:hAnsi="宋体"/>
          <w:b w:val="0"/>
          <w:bCs/>
          <w:color w:val="auto"/>
          <w:sz w:val="24"/>
          <w:szCs w:val="24"/>
          <w:highlight w:val="none"/>
          <w:lang w:eastAsia="zh-CN"/>
        </w:rPr>
        <w:t xml:space="preserve">公厕管理、</w:t>
      </w:r>
      <w:r>
        <w:rPr>
          <w:rFonts w:hint="eastAsia" w:ascii="宋体" w:hAnsi="宋体"/>
          <w:b w:val="0"/>
          <w:bCs/>
          <w:color w:val="auto"/>
          <w:sz w:val="24"/>
          <w:szCs w:val="24"/>
          <w:highlight w:val="none"/>
          <w:lang w:val="en-US" w:eastAsia="zh-CN"/>
        </w:rPr>
        <w:t xml:space="preserve">水面清扫保洁等</w:t>
      </w:r>
      <w:r>
        <w:rPr>
          <w:rFonts w:hint="eastAsia" w:ascii="宋体" w:hAnsi="宋体"/>
          <w:b w:val="0"/>
          <w:bCs/>
          <w:color w:val="auto"/>
          <w:sz w:val="24"/>
          <w:szCs w:val="24"/>
          <w:highlight w:val="none"/>
          <w:lang w:eastAsia="zh-CN"/>
        </w:rPr>
        <w:t xml:space="preserve">。</w:t>
      </w:r>
      <w:r>
        <w:rPr>
          <w:rFonts w:hint="eastAsia" w:ascii="宋体" w:hAnsi="宋体" w:eastAsia="宋体" w:cs="宋体"/>
          <w:b w:val="0"/>
          <w:bCs/>
          <w:color w:val="auto"/>
          <w:sz w:val="24"/>
          <w:szCs w:val="22"/>
          <w:highlight w:val="none"/>
        </w:rPr>
        <w:t xml:space="preserve">详见招标文件第四部分采购需求。</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6.合同履行期限：</w:t>
      </w:r>
      <w:bookmarkStart w:id="16" w:name="EBb920db3eebc44049b2d27a5203bb6f6d"/>
      <w:r>
        <w:rPr>
          <w:rFonts w:hint="eastAsia"/>
          <w:color w:val="auto"/>
          <w:sz w:val="24"/>
          <w:szCs w:val="24"/>
          <w:highlight w:val="none"/>
          <w:lang w:val="en-US" w:eastAsia="zh-CN"/>
        </w:rPr>
        <w:t xml:space="preserve">三</w:t>
      </w:r>
      <w:r>
        <w:rPr>
          <w:rFonts w:hint="eastAsia"/>
          <w:color w:val="auto"/>
          <w:sz w:val="24"/>
          <w:szCs w:val="24"/>
          <w:highlight w:val="none"/>
          <w:lang w:eastAsia="zh-CN"/>
        </w:rPr>
        <w:t xml:space="preserve">年，自合同签订之日起至项目完成</w:t>
      </w:r>
      <w:r>
        <w:rPr>
          <w:rFonts w:hint="eastAsia"/>
          <w:color w:val="auto"/>
          <w:sz w:val="24"/>
          <w:szCs w:val="24"/>
          <w:highlight w:val="none"/>
        </w:rPr>
        <w:t xml:space="preserve">。</w:t>
      </w:r>
      <w:bookmarkEnd w:id="16"/>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不接</w:t>
      </w:r>
      <w:r>
        <w:rPr>
          <w:rFonts w:hint="eastAsia"/>
          <w:color w:val="auto"/>
          <w:sz w:val="24"/>
          <w:szCs w:val="24"/>
          <w:highlight w:val="none"/>
          <w:u w:val="single"/>
          <w:lang w:eastAsia="zh-CN"/>
        </w:rPr>
        <w:t xml:space="preserve">受</w:t>
      </w:r>
      <w:r>
        <w:rPr>
          <w:rFonts w:hint="eastAsia"/>
          <w:color w:val="auto"/>
          <w:sz w:val="24"/>
          <w:szCs w:val="24"/>
          <w:highlight w:val="none"/>
        </w:rPr>
        <w:t xml:space="preserve">联合体投标。</w:t>
      </w:r>
      <w:r/>
    </w:p>
    <w:p>
      <w:pPr>
        <w:pStyle w:val="962"/>
        <w:ind w:firstLine="467"/>
        <w:spacing w:before="0" w:after="0" w:line="560" w:lineRule="exact"/>
        <w:rPr>
          <w:color w:val="auto"/>
          <w:sz w:val="30"/>
          <w:szCs w:val="30"/>
          <w:highlight w:val="none"/>
        </w:rPr>
      </w:pPr>
      <w:r/>
      <w:bookmarkStart w:id="17" w:name="_Toc38985264"/>
      <w:r/>
      <w:bookmarkStart w:id="18" w:name="_Toc28359080"/>
      <w:r/>
      <w:bookmarkStart w:id="19" w:name="_Toc24612"/>
      <w:r/>
      <w:bookmarkStart w:id="20" w:name="_Toc35393791"/>
      <w:r/>
      <w:bookmarkStart w:id="21" w:name="_Toc158281541"/>
      <w:r/>
      <w:bookmarkStart w:id="22" w:name="_Toc35393622"/>
      <w:r/>
      <w:bookmarkStart w:id="23" w:name="_Toc28359003"/>
      <w:r>
        <w:rPr>
          <w:rFonts w:hint="eastAsia"/>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600"/>
        <w:spacing w:line="560" w:lineRule="exact"/>
        <w:rPr>
          <w:rFonts w:hint="eastAsia"/>
          <w:color w:val="auto"/>
          <w:sz w:val="24"/>
          <w:szCs w:val="24"/>
          <w:highlight w:val="none"/>
        </w:rPr>
      </w:pPr>
      <w:r/>
      <w:bookmarkStart w:id="24" w:name="_Toc28359081"/>
      <w:r/>
      <w:bookmarkStart w:id="25" w:name="_Toc28359004"/>
      <w:r/>
      <w:bookmarkStart w:id="26" w:name="_Toc35393623"/>
      <w:r/>
      <w:bookmarkStart w:id="27" w:name="_Toc35393792"/>
      <w:r/>
      <w:bookmarkStart w:id="28" w:name="_Toc38985265"/>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3.落实政府采购政策需满足的资格要求：投标人提供的货物、工程或者服务符合规定情形的，对小微企业报价给予</w:t>
      </w:r>
      <w:r>
        <w:rPr>
          <w:rFonts w:hint="eastAsia"/>
          <w:color w:val="auto"/>
          <w:sz w:val="24"/>
          <w:szCs w:val="24"/>
          <w:highlight w:val="none"/>
          <w:lang w:val="en-US" w:eastAsia="zh-CN"/>
        </w:rPr>
        <w:t xml:space="preserve">15</w:t>
      </w:r>
      <w:r>
        <w:rPr>
          <w:rFonts w:hint="eastAsia"/>
          <w:color w:val="auto"/>
          <w:sz w:val="24"/>
          <w:szCs w:val="24"/>
          <w:highlight w:val="none"/>
        </w:rPr>
        <w:t xml:space="preserve">%（工程项目为5%）扣除，用扣除后的价格参加评审。</w:t>
      </w:r>
      <w:r/>
    </w:p>
    <w:p>
      <w:pPr>
        <w:ind w:firstLine="480"/>
        <w:spacing w:line="500" w:lineRule="exact"/>
        <w:rPr>
          <w:rFonts w:hint="eastAsia"/>
          <w:bCs/>
          <w:color w:val="auto"/>
          <w:sz w:val="24"/>
          <w:szCs w:val="24"/>
          <w:highlight w:val="none"/>
        </w:rPr>
      </w:pPr>
      <w:r>
        <w:rPr>
          <w:rFonts w:hint="eastAsia"/>
          <w:color w:val="auto"/>
          <w:sz w:val="24"/>
          <w:szCs w:val="24"/>
          <w:highlight w:val="none"/>
        </w:rPr>
        <w:t xml:space="preserve">（二）</w:t>
      </w:r>
      <w:r>
        <w:rPr>
          <w:rFonts w:hint="eastAsia"/>
          <w:b/>
          <w:color w:val="auto"/>
          <w:sz w:val="24"/>
          <w:szCs w:val="24"/>
          <w:highlight w:val="none"/>
        </w:rPr>
        <w:t xml:space="preserve">本项目的特定资格要求：</w:t>
      </w:r>
      <w:bookmarkStart w:id="29" w:name="_Toc158281542"/>
      <w:r>
        <w:rPr>
          <w:rFonts w:hint="eastAsia"/>
          <w:b/>
          <w:color w:val="auto"/>
          <w:sz w:val="24"/>
          <w:szCs w:val="24"/>
          <w:highlight w:val="none"/>
        </w:rPr>
        <w:t xml:space="preserve">无</w:t>
      </w:r>
      <w:r>
        <w:rPr>
          <w:rFonts w:hint="eastAsia"/>
          <w:bCs/>
          <w:color w:val="auto"/>
          <w:sz w:val="24"/>
          <w:szCs w:val="24"/>
          <w:highlight w:val="none"/>
        </w:rPr>
        <w:t xml:space="preserve">。</w:t>
      </w:r>
      <w:r/>
    </w:p>
    <w:p>
      <w:pPr>
        <w:pStyle w:val="962"/>
        <w:ind w:firstLine="467"/>
        <w:spacing w:before="0" w:after="0" w:line="560" w:lineRule="exact"/>
        <w:rPr>
          <w:color w:val="auto"/>
          <w:sz w:val="30"/>
          <w:szCs w:val="30"/>
          <w:highlight w:val="none"/>
        </w:rPr>
      </w:pPr>
      <w:r/>
      <w:bookmarkStart w:id="30" w:name="_Toc4812"/>
      <w:r>
        <w:rPr>
          <w:rFonts w:hint="eastAsia"/>
          <w:color w:val="auto"/>
          <w:sz w:val="30"/>
          <w:szCs w:val="30"/>
          <w:highlight w:val="none"/>
        </w:rPr>
        <w:t xml:space="preserve">三、获取招标文件</w:t>
      </w:r>
      <w:bookmarkEnd w:id="24"/>
      <w:r/>
      <w:bookmarkEnd w:id="25"/>
      <w:r/>
      <w:bookmarkEnd w:id="26"/>
      <w:r/>
      <w:bookmarkEnd w:id="27"/>
      <w:r/>
      <w:bookmarkEnd w:id="28"/>
      <w:r/>
      <w:bookmarkEnd w:id="29"/>
      <w:r/>
      <w:bookmarkEnd w:id="30"/>
      <w:r/>
      <w:r/>
    </w:p>
    <w:p>
      <w:pPr>
        <w:ind w:firstLine="600"/>
        <w:spacing w:line="560" w:lineRule="exact"/>
        <w:rPr>
          <w:rFonts w:hint="eastAsia"/>
          <w:color w:val="auto"/>
          <w:sz w:val="24"/>
          <w:szCs w:val="24"/>
          <w:highlight w:val="none"/>
        </w:rPr>
      </w:pPr>
      <w:r/>
      <w:bookmarkStart w:id="31" w:name="_Toc28359082"/>
      <w:r/>
      <w:bookmarkStart w:id="32" w:name="_Toc28359005"/>
      <w:r/>
      <w:bookmarkStart w:id="33" w:name="_Toc38985266"/>
      <w:r/>
      <w:bookmarkStart w:id="34" w:name="_Toc35393793"/>
      <w:r/>
      <w:bookmarkStart w:id="35" w:name="_Toc35393624"/>
      <w:r>
        <w:rPr>
          <w:rFonts w:hint="eastAsia"/>
          <w:color w:val="auto"/>
          <w:sz w:val="24"/>
          <w:szCs w:val="24"/>
          <w:highlight w:val="none"/>
        </w:rPr>
        <w:t xml:space="preserve">1.时间：202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3</w:t>
      </w:r>
      <w:r>
        <w:rPr>
          <w:rFonts w:hint="eastAsia"/>
          <w:color w:val="auto"/>
          <w:sz w:val="24"/>
          <w:szCs w:val="24"/>
          <w:highlight w:val="none"/>
        </w:rPr>
        <w:t xml:space="preserve">日至</w:t>
      </w:r>
      <w:bookmarkStart w:id="36" w:name="EB4a82fe30d91a48338ebb02b9012d939c"/>
      <w:r>
        <w:rPr>
          <w:rFonts w:hint="eastAsia"/>
          <w:color w:val="auto"/>
          <w:sz w:val="24"/>
          <w:szCs w:val="24"/>
          <w:highlight w:val="none"/>
        </w:rPr>
        <w:t xml:space="preserve">202</w:t>
      </w:r>
      <w:bookmarkEnd w:id="36"/>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6</w:t>
      </w:r>
      <w:r>
        <w:rPr>
          <w:rFonts w:hint="eastAsia"/>
          <w:color w:val="auto"/>
          <w:sz w:val="24"/>
          <w:szCs w:val="24"/>
          <w:highlight w:val="none"/>
        </w:rPr>
        <w:t xml:space="preserve">月</w:t>
      </w:r>
      <w:r>
        <w:rPr>
          <w:rFonts w:hint="eastAsia"/>
          <w:color w:val="auto"/>
          <w:sz w:val="24"/>
          <w:szCs w:val="24"/>
          <w:highlight w:val="none"/>
          <w:lang w:val="en-US" w:eastAsia="zh-CN"/>
        </w:rPr>
        <w:t xml:space="preserve">9</w:t>
      </w:r>
      <w:r>
        <w:rPr>
          <w:rFonts w:hint="eastAsia"/>
          <w:color w:val="auto"/>
          <w:sz w:val="24"/>
          <w:szCs w:val="24"/>
          <w:highlight w:val="none"/>
        </w:rPr>
        <w:t xml:space="preserve">日</w:t>
      </w:r>
      <w:r>
        <w:rPr>
          <w:rFonts w:hint="eastAsia"/>
          <w:color w:val="auto"/>
          <w:sz w:val="24"/>
          <w:szCs w:val="24"/>
          <w:highlight w:val="none"/>
          <w:lang w:val="en-US" w:eastAsia="zh-CN"/>
        </w:rPr>
        <w:t xml:space="preserve">17:30</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auto"/>
          <w:sz w:val="24"/>
          <w:szCs w:val="24"/>
          <w:highlight w:val="none"/>
        </w:rPr>
      </w:pPr>
      <w:r/>
      <w:bookmarkStart w:id="37" w:name="EB0c44ff4da61f4af989d119fe214be450"/>
      <w:r>
        <w:rPr>
          <w:rFonts w:hint="eastAsia"/>
          <w:color w:val="auto"/>
          <w:sz w:val="24"/>
          <w:szCs w:val="24"/>
          <w:highlight w:val="none"/>
        </w:rPr>
        <w:t xml:space="preserve">3.本项目共分一个包。投标人未按要求获取招标文件导致无法投标的，后果自负（其投标文件不予接受）。</w:t>
      </w:r>
      <w:bookmarkEnd w:id="37"/>
      <w:r/>
      <w:r/>
    </w:p>
    <w:p>
      <w:pPr>
        <w:pStyle w:val="962"/>
        <w:ind w:firstLine="467"/>
        <w:spacing w:before="0" w:after="0" w:line="560" w:lineRule="exact"/>
        <w:rPr>
          <w:color w:val="auto"/>
          <w:sz w:val="30"/>
          <w:szCs w:val="30"/>
          <w:highlight w:val="none"/>
        </w:rPr>
      </w:pPr>
      <w:r/>
      <w:bookmarkStart w:id="38" w:name="_Toc158281543"/>
      <w:r/>
      <w:bookmarkStart w:id="39" w:name="_Toc29468"/>
      <w:r>
        <w:rPr>
          <w:rFonts w:hint="eastAsia"/>
          <w:color w:val="auto"/>
          <w:sz w:val="30"/>
          <w:szCs w:val="30"/>
          <w:highlight w:val="none"/>
        </w:rPr>
        <w:t xml:space="preserve">四、提交投标文件</w:t>
      </w:r>
      <w:bookmarkEnd w:id="31"/>
      <w:r/>
      <w:bookmarkEnd w:id="32"/>
      <w:r>
        <w:rPr>
          <w:rFonts w:hint="eastAsia"/>
          <w:color w:val="auto"/>
          <w:sz w:val="30"/>
          <w:szCs w:val="30"/>
          <w:highlight w:val="none"/>
        </w:rPr>
        <w:t xml:space="preserve">截止时间、开标时间和地点</w:t>
      </w:r>
      <w:bookmarkEnd w:id="33"/>
      <w:r/>
      <w:bookmarkEnd w:id="34"/>
      <w:r/>
      <w:bookmarkEnd w:id="35"/>
      <w:r/>
      <w:bookmarkEnd w:id="38"/>
      <w:r/>
      <w:bookmarkEnd w:id="39"/>
      <w:r/>
      <w:r/>
    </w:p>
    <w:p>
      <w:pPr>
        <w:ind w:firstLine="600"/>
        <w:spacing w:line="560" w:lineRule="exact"/>
        <w:rPr>
          <w:color w:val="auto"/>
          <w:sz w:val="24"/>
          <w:szCs w:val="24"/>
          <w:highlight w:val="none"/>
        </w:rPr>
      </w:pPr>
      <w:r>
        <w:rPr>
          <w:rFonts w:hint="eastAsia"/>
          <w:color w:val="auto"/>
          <w:sz w:val="24"/>
          <w:szCs w:val="24"/>
          <w:highlight w:val="none"/>
        </w:rPr>
        <w:t xml:space="preserve">1.提交投标文件截止时间、开标时间：202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23</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点</w:t>
      </w:r>
      <w:r>
        <w:rPr>
          <w:rFonts w:hint="eastAsia"/>
          <w:color w:val="auto"/>
          <w:sz w:val="24"/>
          <w:szCs w:val="24"/>
          <w:highlight w:val="none"/>
          <w:lang w:val="en-US" w:eastAsia="zh-CN"/>
        </w:rPr>
        <w:t xml:space="preserve">3</w:t>
      </w:r>
      <w:r>
        <w:rPr>
          <w:rFonts w:hint="eastAsia"/>
          <w:color w:val="auto"/>
          <w:sz w:val="24"/>
          <w:szCs w:val="24"/>
          <w:highlight w:val="none"/>
        </w:rPr>
        <w:t xml:space="preserve">0分（北京时间）</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2.地点：“苏采云”政府采购交易系统网上开标大厅。</w:t>
      </w:r>
      <w:r/>
    </w:p>
    <w:p>
      <w:pPr>
        <w:pStyle w:val="962"/>
        <w:ind w:firstLine="467"/>
        <w:spacing w:before="0" w:after="0" w:line="560" w:lineRule="exact"/>
        <w:rPr>
          <w:color w:val="auto"/>
          <w:sz w:val="30"/>
          <w:szCs w:val="30"/>
          <w:highlight w:val="none"/>
        </w:rPr>
      </w:pPr>
      <w:r/>
      <w:bookmarkStart w:id="40" w:name="_Toc158281544"/>
      <w:r/>
      <w:bookmarkStart w:id="41" w:name="_Toc35393794"/>
      <w:r/>
      <w:bookmarkStart w:id="42" w:name="_Toc35393625"/>
      <w:r/>
      <w:bookmarkStart w:id="43" w:name="_Toc15106"/>
      <w:r/>
      <w:bookmarkStart w:id="44" w:name="_Toc38985267"/>
      <w:r/>
      <w:bookmarkStart w:id="45" w:name="_Toc28359007"/>
      <w:r/>
      <w:bookmarkStart w:id="46" w:name="_Toc28359084"/>
      <w:r>
        <w:rPr>
          <w:rFonts w:hint="eastAsia"/>
          <w:color w:val="auto"/>
          <w:sz w:val="30"/>
          <w:szCs w:val="30"/>
          <w:highlight w:val="none"/>
        </w:rPr>
        <w:t xml:space="preserve">五、公告期限</w:t>
      </w:r>
      <w:bookmarkEnd w:id="40"/>
      <w:r/>
      <w:bookmarkEnd w:id="41"/>
      <w:r/>
      <w:bookmarkEnd w:id="42"/>
      <w:r/>
      <w:bookmarkEnd w:id="43"/>
      <w:r/>
      <w:bookmarkEnd w:id="44"/>
      <w:r/>
      <w:bookmarkEnd w:id="45"/>
      <w:r/>
      <w:bookmarkEnd w:id="46"/>
      <w:r/>
      <w:r/>
    </w:p>
    <w:p>
      <w:pPr>
        <w:ind w:firstLine="600"/>
        <w:spacing w:line="560" w:lineRule="exact"/>
        <w:rPr>
          <w:color w:val="auto"/>
          <w:sz w:val="24"/>
          <w:szCs w:val="24"/>
          <w:highlight w:val="none"/>
        </w:rPr>
      </w:pPr>
      <w:r/>
      <w:bookmarkStart w:id="47" w:name="_Toc35393795"/>
      <w:r/>
      <w:bookmarkStart w:id="48" w:name="_Toc35393626"/>
      <w:r/>
      <w:bookmarkStart w:id="49" w:name="_Toc38985268"/>
      <w:r>
        <w:rPr>
          <w:rFonts w:hint="eastAsia"/>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pStyle w:val="962"/>
        <w:ind w:firstLine="467"/>
        <w:spacing w:before="0" w:after="0" w:line="560" w:lineRule="exact"/>
        <w:rPr>
          <w:color w:val="auto"/>
          <w:sz w:val="30"/>
          <w:szCs w:val="30"/>
          <w:highlight w:val="none"/>
        </w:rPr>
      </w:pPr>
      <w:r/>
      <w:bookmarkStart w:id="50" w:name="_Toc158281545"/>
      <w:r/>
      <w:bookmarkStart w:id="51" w:name="_Toc29629"/>
      <w:r>
        <w:rPr>
          <w:rFonts w:hint="eastAsia"/>
          <w:color w:val="auto"/>
          <w:sz w:val="30"/>
          <w:szCs w:val="30"/>
          <w:highlight w:val="none"/>
        </w:rPr>
        <w:t xml:space="preserve">六、其他补充事宜</w:t>
      </w:r>
      <w:bookmarkEnd w:id="47"/>
      <w:r/>
      <w:bookmarkEnd w:id="48"/>
      <w:r/>
      <w:bookmarkEnd w:id="49"/>
      <w:r/>
      <w:bookmarkEnd w:id="50"/>
      <w:r/>
      <w:bookmarkEnd w:id="51"/>
      <w:r/>
      <w:r/>
    </w:p>
    <w:p>
      <w:pPr>
        <w:ind w:firstLine="600"/>
        <w:spacing w:line="560" w:lineRule="exact"/>
        <w:rPr>
          <w:rFonts w:hint="eastAsia"/>
          <w:color w:val="auto"/>
          <w:sz w:val="24"/>
          <w:szCs w:val="24"/>
          <w:highlight w:val="none"/>
        </w:rPr>
      </w:pPr>
      <w:r/>
      <w:bookmarkStart w:id="52" w:name="EB64e1f522fd8c43fcb4d3ba471386b3e7"/>
      <w:r/>
      <w:bookmarkStart w:id="53" w:name="_Toc35393796"/>
      <w:r/>
      <w:bookmarkStart w:id="54" w:name="_Toc38985269"/>
      <w:r/>
      <w:bookmarkStart w:id="55" w:name="_Toc28359008"/>
      <w:r/>
      <w:bookmarkStart w:id="56" w:name="_Toc28359085"/>
      <w:r/>
      <w:bookmarkStart w:id="57" w:name="_Toc35393627"/>
      <w:r>
        <w:rPr>
          <w:rFonts w:hint="eastAsia"/>
          <w:color w:val="auto"/>
          <w:sz w:val="24"/>
          <w:highlight w:val="none"/>
        </w:rPr>
        <w:t xml:space="preserve">1</w:t>
      </w:r>
      <w:r>
        <w:rPr>
          <w:rFonts w:hint="eastAsia"/>
          <w:color w:val="auto"/>
          <w:sz w:val="24"/>
          <w:szCs w:val="24"/>
          <w:highlight w:val="none"/>
        </w:rPr>
        <w:t xml:space="preserve">.财政部门监督电话：0527-84465519。</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3.宿迁地区“苏采云”技术支持客服电话：0527-84225125、0519-86722806。</w:t>
      </w:r>
      <w:r/>
    </w:p>
    <w:p>
      <w:pPr>
        <w:ind w:firstLine="600"/>
        <w:spacing w:line="560" w:lineRule="exact"/>
        <w:rPr>
          <w:color w:val="auto"/>
          <w:sz w:val="24"/>
          <w:szCs w:val="24"/>
          <w:highlight w:val="none"/>
        </w:rPr>
      </w:pPr>
      <w:r>
        <w:rPr>
          <w:rFonts w:hint="eastAsia"/>
          <w:color w:val="auto"/>
          <w:sz w:val="24"/>
          <w:szCs w:val="24"/>
          <w:highlight w:val="none"/>
        </w:rPr>
        <w:t xml:space="preserve">4.如果投标人通过苏采云系统参与政府采购项目，相关操作手册详见链接：http://www.ccgp-jiangsu.gov.cn/jiangsu/zlxz/ee/ee3a4bc5a3454aa2b0d9312230633ce9.html</w:t>
      </w:r>
      <w:bookmarkEnd w:id="52"/>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5.现场勘察及答疑：本项目不组织集中勘察及答疑，投标人如对采购需求有疑问，请咨询采购单位联系人。 </w:t>
      </w:r>
      <w:r/>
    </w:p>
    <w:p>
      <w:pPr>
        <w:pStyle w:val="962"/>
        <w:ind w:firstLine="498"/>
        <w:spacing w:before="0" w:after="0" w:line="560" w:lineRule="exact"/>
        <w:rPr>
          <w:color w:val="auto"/>
          <w:highlight w:val="none"/>
        </w:rPr>
      </w:pPr>
      <w:r/>
      <w:bookmarkStart w:id="58" w:name="_Toc30578"/>
      <w:r/>
      <w:bookmarkStart w:id="59" w:name="_Toc158281546"/>
      <w:r>
        <w:rPr>
          <w:rFonts w:hint="eastAsia"/>
          <w:color w:val="auto"/>
          <w:highlight w:val="none"/>
        </w:rPr>
        <w:t xml:space="preserve">七、</w:t>
      </w:r>
      <w:r>
        <w:rPr>
          <w:rFonts w:hint="eastAsia"/>
          <w:color w:val="auto"/>
          <w:sz w:val="30"/>
          <w:szCs w:val="30"/>
          <w:highlight w:val="none"/>
        </w:rPr>
        <w:t xml:space="preserve">本次招标联系方式</w:t>
      </w:r>
      <w:bookmarkEnd w:id="53"/>
      <w:r/>
      <w:bookmarkEnd w:id="54"/>
      <w:r/>
      <w:bookmarkEnd w:id="55"/>
      <w:r/>
      <w:bookmarkEnd w:id="56"/>
      <w:r/>
      <w:bookmarkEnd w:id="57"/>
      <w:r/>
      <w:bookmarkEnd w:id="58"/>
      <w:r/>
      <w:bookmarkEnd w:id="59"/>
      <w:r/>
      <w:r/>
    </w:p>
    <w:p>
      <w:pPr>
        <w:ind w:firstLine="480"/>
        <w:spacing w:line="500" w:lineRule="exact"/>
        <w:rPr>
          <w:rFonts w:hint="eastAsia" w:ascii="方正仿宋_GBK" w:hAnsi="方正仿宋_GBK" w:cs="方正仿宋_GBK"/>
          <w:color w:val="auto"/>
          <w:sz w:val="24"/>
          <w:highlight w:val="none"/>
          <w:lang w:bidi="ar"/>
        </w:rPr>
      </w:pPr>
      <w:r/>
      <w:bookmarkStart w:id="60" w:name="_Toc158281547"/>
      <w:r>
        <w:rPr>
          <w:rFonts w:hint="eastAsia" w:ascii="方正仿宋_GBK" w:hAnsi="方正仿宋_GBK" w:cs="方正仿宋_GBK"/>
          <w:color w:val="auto"/>
          <w:sz w:val="24"/>
          <w:highlight w:val="none"/>
          <w:lang w:bidi="ar"/>
        </w:rPr>
        <w:t xml:space="preserve">1.采购人信息</w:t>
      </w:r>
      <w:r/>
    </w:p>
    <w:p>
      <w:pPr>
        <w:ind w:firstLine="480"/>
        <w:spacing w:line="500" w:lineRule="exact"/>
        <w:rPr>
          <w:rFonts w:hint="eastAsia" w:ascii="方正仿宋_GBK" w:hAnsi="方正仿宋_GBK" w:eastAsia="宋体" w:cs="方正仿宋_GBK"/>
          <w:color w:val="auto"/>
          <w:sz w:val="24"/>
          <w:highlight w:val="none"/>
          <w:lang w:eastAsia="zh-CN" w:bidi="ar"/>
        </w:rPr>
      </w:pPr>
      <w:r>
        <w:rPr>
          <w:rFonts w:hint="eastAsia" w:ascii="方正仿宋_GBK" w:hAnsi="方正仿宋_GBK" w:cs="方正仿宋_GBK"/>
          <w:color w:val="auto"/>
          <w:sz w:val="24"/>
          <w:highlight w:val="none"/>
          <w:lang w:bidi="ar"/>
        </w:rPr>
        <w:t xml:space="preserve">名称：</w:t>
      </w:r>
      <w:r>
        <w:rPr>
          <w:rFonts w:hint="eastAsia" w:ascii="方正仿宋_GBK" w:hAnsi="方正仿宋_GBK" w:cs="方正仿宋_GBK"/>
          <w:color w:val="auto"/>
          <w:sz w:val="24"/>
          <w:highlight w:val="none"/>
          <w:lang w:eastAsia="zh-CN" w:bidi="ar"/>
        </w:rPr>
        <w:t xml:space="preserve">宿迁市宿豫区城市管理局</w:t>
      </w:r>
      <w:r/>
    </w:p>
    <w:p>
      <w:pPr>
        <w:ind w:firstLine="480"/>
        <w:spacing w:line="500" w:lineRule="exact"/>
        <w:rPr>
          <w:rFonts w:hint="default" w:ascii="方正仿宋_GBK" w:hAnsi="方正仿宋_GBK" w:cs="方正仿宋_GBK"/>
          <w:color w:val="auto"/>
          <w:sz w:val="24"/>
          <w:highlight w:val="none"/>
          <w:lang w:val="en-US" w:bidi="ar"/>
        </w:rPr>
      </w:pPr>
      <w:r>
        <w:rPr>
          <w:rFonts w:hint="eastAsia" w:ascii="方正仿宋_GBK" w:hAnsi="方正仿宋_GBK" w:cs="方正仿宋_GBK"/>
          <w:color w:val="auto"/>
          <w:sz w:val="24"/>
          <w:highlight w:val="none"/>
          <w:lang w:bidi="ar"/>
        </w:rPr>
        <w:t xml:space="preserve">地址：</w:t>
      </w:r>
      <w:r>
        <w:rPr>
          <w:rFonts w:hint="eastAsia" w:ascii="方正仿宋_GBK" w:hAnsi="方正仿宋_GBK" w:cs="方正仿宋_GBK"/>
          <w:color w:val="auto"/>
          <w:sz w:val="24"/>
          <w:highlight w:val="none"/>
          <w:lang w:eastAsia="zh-CN" w:bidi="ar"/>
        </w:rPr>
        <w:t xml:space="preserve">宿迁市宿豫区</w:t>
      </w:r>
      <w:r>
        <w:rPr>
          <w:rFonts w:hint="eastAsia" w:ascii="方正仿宋_GBK" w:hAnsi="方正仿宋_GBK" w:cs="方正仿宋_GBK"/>
          <w:color w:val="auto"/>
          <w:sz w:val="24"/>
          <w:highlight w:val="none"/>
          <w:lang w:val="en-US" w:eastAsia="zh-CN" w:bidi="ar"/>
        </w:rPr>
        <w:t xml:space="preserve">湘江路30号</w:t>
      </w:r>
      <w:r/>
    </w:p>
    <w:p>
      <w:pPr>
        <w:ind w:firstLine="480"/>
        <w:spacing w:line="500" w:lineRule="exact"/>
        <w:rPr>
          <w:rFonts w:hint="eastAsia" w:ascii="方正仿宋_GBK" w:hAnsi="方正仿宋_GBK" w:cs="方正仿宋_GBK"/>
          <w:color w:val="auto"/>
          <w:sz w:val="24"/>
          <w:highlight w:val="none"/>
          <w:lang w:val="en-US" w:eastAsia="zh-CN" w:bidi="ar"/>
        </w:rPr>
      </w:pPr>
      <w:r>
        <w:rPr>
          <w:rFonts w:hint="eastAsia" w:ascii="方正仿宋_GBK" w:hAnsi="方正仿宋_GBK" w:cs="方正仿宋_GBK"/>
          <w:color w:val="auto"/>
          <w:sz w:val="24"/>
          <w:highlight w:val="none"/>
          <w:lang w:bidi="ar"/>
        </w:rPr>
        <w:t xml:space="preserve">联系人：</w:t>
      </w:r>
      <w:r>
        <w:rPr>
          <w:rFonts w:hint="eastAsia" w:ascii="方正仿宋_GBK" w:hAnsi="方正仿宋_GBK" w:cs="方正仿宋_GBK"/>
          <w:color w:val="auto"/>
          <w:sz w:val="24"/>
          <w:highlight w:val="none"/>
          <w:lang w:val="en-US" w:eastAsia="zh-CN" w:bidi="ar"/>
        </w:rPr>
        <w:t xml:space="preserve">高群</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84468852</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2.采购代理机构信息</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名称：江苏鸿成工程项目管理有限公司</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地址：宿豫区金融财富中心C座14楼</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联系方式：0527</w:t>
      </w:r>
      <w:r>
        <w:rPr>
          <w:rFonts w:hint="eastAsia" w:ascii="方正仿宋_GBK" w:hAnsi="方正仿宋_GBK" w:cs="方正仿宋_GBK"/>
          <w:color w:val="auto"/>
          <w:sz w:val="24"/>
          <w:highlight w:val="none"/>
          <w:lang w:val="en-US" w:eastAsia="zh-CN" w:bidi="ar"/>
        </w:rPr>
        <w:t xml:space="preserve">-</w:t>
      </w:r>
      <w:r>
        <w:rPr>
          <w:rFonts w:hint="eastAsia" w:ascii="方正仿宋_GBK" w:hAnsi="方正仿宋_GBK" w:cs="方正仿宋_GBK"/>
          <w:color w:val="auto"/>
          <w:sz w:val="24"/>
          <w:highlight w:val="none"/>
          <w:lang w:bidi="ar"/>
        </w:rPr>
        <w:t xml:space="preserve">81238009</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3.项目联系方式</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项目联系人：魏晓娜</w:t>
      </w:r>
      <w:r/>
    </w:p>
    <w:p>
      <w:pPr>
        <w:ind w:firstLine="480"/>
        <w:spacing w:line="500" w:lineRule="exact"/>
        <w:rPr>
          <w:rFonts w:hint="eastAsia" w:ascii="方正仿宋_GBK" w:hAnsi="方正仿宋_GBK" w:cs="方正仿宋_GBK"/>
          <w:color w:val="auto"/>
          <w:sz w:val="24"/>
          <w:highlight w:val="none"/>
          <w:lang w:bidi="ar"/>
        </w:rPr>
      </w:pPr>
      <w:r>
        <w:rPr>
          <w:rFonts w:hint="eastAsia" w:ascii="方正仿宋_GBK" w:hAnsi="方正仿宋_GBK" w:cs="方正仿宋_GBK"/>
          <w:color w:val="auto"/>
          <w:sz w:val="24"/>
          <w:highlight w:val="none"/>
          <w:lang w:bidi="ar"/>
        </w:rPr>
        <w:t xml:space="preserve">电话：15996788237</w:t>
      </w:r>
      <w:r/>
    </w:p>
    <w:p>
      <w:pPr>
        <w:pStyle w:val="962"/>
        <w:ind w:firstLine="467"/>
        <w:spacing w:before="0" w:after="0" w:line="560" w:lineRule="exact"/>
        <w:rPr>
          <w:color w:val="auto"/>
          <w:sz w:val="30"/>
          <w:szCs w:val="30"/>
          <w:highlight w:val="none"/>
        </w:rPr>
      </w:pPr>
      <w:r/>
      <w:bookmarkStart w:id="61" w:name="_Toc1299"/>
      <w:r>
        <w:rPr>
          <w:rFonts w:hint="eastAsia"/>
          <w:color w:val="auto"/>
          <w:sz w:val="30"/>
          <w:szCs w:val="30"/>
          <w:highlight w:val="none"/>
        </w:rPr>
        <w:t xml:space="preserve">八、其他</w:t>
      </w:r>
      <w:bookmarkEnd w:id="60"/>
      <w:r/>
      <w:bookmarkEnd w:id="61"/>
      <w:r/>
      <w:r/>
    </w:p>
    <w:p>
      <w:pPr>
        <w:ind w:firstLine="480"/>
        <w:spacing w:line="560" w:lineRule="exact"/>
        <w:rPr>
          <w:rFonts w:hint="eastAsia"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960"/>
        <w:rPr>
          <w:rFonts w:hint="eastAsia" w:ascii="Times New Roman" w:eastAsia="黑体"/>
          <w:b/>
          <w:bCs/>
          <w:color w:val="auto"/>
          <w:highlight w:val="none"/>
        </w:rPr>
      </w:pPr>
      <w:r/>
      <w:bookmarkStart w:id="62" w:name="_Toc120614211"/>
      <w:r>
        <w:rPr>
          <w:rFonts w:hint="eastAsia" w:ascii="Times New Roman" w:eastAsia="黑体"/>
          <w:color w:val="auto"/>
          <w:highlight w:val="none"/>
        </w:rPr>
        <w:br w:type="page" w:clear="all"/>
      </w:r>
      <w:bookmarkStart w:id="63" w:name="_Toc27300"/>
      <w:r>
        <w:rPr>
          <w:rFonts w:hint="eastAsia" w:ascii="Times New Roman" w:eastAsia="黑体"/>
          <w:color w:val="auto"/>
          <w:sz w:val="44"/>
          <w:szCs w:val="44"/>
          <w:highlight w:val="none"/>
        </w:rPr>
        <w:t xml:space="preserve">第二章  </w:t>
      </w:r>
      <w:bookmarkEnd w:id="1"/>
      <w:r/>
      <w:bookmarkEnd w:id="2"/>
      <w:r/>
      <w:bookmarkEnd w:id="3"/>
      <w:r/>
      <w:bookmarkEnd w:id="4"/>
      <w:r/>
      <w:bookmarkEnd w:id="5"/>
      <w:r/>
      <w:bookmarkEnd w:id="62"/>
      <w:r/>
      <w:bookmarkStart w:id="64" w:name="_Toc20823274"/>
      <w:r/>
      <w:bookmarkStart w:id="65" w:name="_Toc16938518"/>
      <w:r/>
      <w:bookmarkStart w:id="66" w:name="_Toc120614213"/>
      <w:r/>
      <w:bookmarkStart w:id="67" w:name="_Toc513029202"/>
      <w:r>
        <w:rPr>
          <w:rFonts w:hint="eastAsia" w:ascii="Times New Roman" w:eastAsia="黑体"/>
          <w:color w:val="auto"/>
          <w:sz w:val="44"/>
          <w:szCs w:val="44"/>
          <w:highlight w:val="none"/>
        </w:rPr>
        <w:t xml:space="preserve">投标人须知</w:t>
      </w:r>
      <w:bookmarkEnd w:id="63"/>
      <w:r/>
      <w:bookmarkEnd w:id="64"/>
      <w:r/>
      <w:bookmarkEnd w:id="65"/>
      <w:r/>
      <w:bookmarkEnd w:id="66"/>
      <w:r/>
      <w:bookmarkEnd w:id="67"/>
      <w:r/>
      <w:r/>
    </w:p>
    <w:p>
      <w:pPr>
        <w:pStyle w:val="962"/>
        <w:ind w:firstLine="498"/>
        <w:spacing w:before="0" w:after="0" w:line="560" w:lineRule="exact"/>
        <w:rPr>
          <w:rFonts w:hint="eastAsia"/>
          <w:color w:val="auto"/>
          <w:highlight w:val="none"/>
        </w:rPr>
      </w:pPr>
      <w:r/>
      <w:bookmarkStart w:id="68" w:name="_Toc16938519"/>
      <w:r/>
      <w:bookmarkStart w:id="69" w:name="_Toc158281549"/>
      <w:r/>
      <w:bookmarkStart w:id="70" w:name="_Toc17539"/>
      <w:r/>
      <w:bookmarkStart w:id="71" w:name="_Toc120614214"/>
      <w:r/>
      <w:bookmarkStart w:id="72" w:name="_Toc513029203"/>
      <w:r/>
      <w:bookmarkStart w:id="73" w:name="_Toc20823275"/>
      <w:r>
        <w:rPr>
          <w:rFonts w:hint="eastAsia"/>
          <w:color w:val="auto"/>
          <w:highlight w:val="none"/>
        </w:rPr>
        <w:t xml:space="preserve">一、总则</w:t>
      </w:r>
      <w:bookmarkEnd w:id="68"/>
      <w:r/>
      <w:bookmarkEnd w:id="69"/>
      <w:r/>
      <w:bookmarkEnd w:id="70"/>
      <w:r/>
      <w:bookmarkEnd w:id="71"/>
      <w:r/>
      <w:bookmarkEnd w:id="72"/>
      <w:r/>
      <w:bookmarkEnd w:id="73"/>
      <w:r/>
      <w:r/>
    </w:p>
    <w:p>
      <w:pPr>
        <w:pStyle w:val="963"/>
        <w:ind w:firstLine="420"/>
        <w:spacing w:before="0" w:after="0" w:line="560" w:lineRule="exact"/>
        <w:rPr>
          <w:rFonts w:hint="eastAsia" w:ascii="Times New Roman" w:hAnsi="Times New Roman"/>
          <w:b w:val="0"/>
          <w:bCs w:val="0"/>
          <w:color w:val="auto"/>
          <w:highlight w:val="none"/>
        </w:rPr>
      </w:pPr>
      <w:r/>
      <w:bookmarkStart w:id="74" w:name="_Hlt16619475"/>
      <w:r/>
      <w:bookmarkEnd w:id="74"/>
      <w:r/>
      <w:bookmarkStart w:id="75" w:name="_Toc458694821"/>
      <w:r/>
      <w:bookmarkStart w:id="76" w:name="_Toc513029204"/>
      <w:r/>
      <w:bookmarkStart w:id="77" w:name="_Toc16938520"/>
      <w:r/>
      <w:bookmarkStart w:id="78" w:name="_Toc20823276"/>
      <w:r>
        <w:rPr>
          <w:rFonts w:hint="eastAsia" w:ascii="Times New Roman" w:hAnsi="Times New Roman"/>
          <w:b w:val="0"/>
          <w:bCs w:val="0"/>
          <w:color w:val="auto"/>
          <w:highlight w:val="none"/>
        </w:rPr>
        <w:t xml:space="preserve">1</w:t>
      </w:r>
      <w:bookmarkEnd w:id="75"/>
      <w:r>
        <w:rPr>
          <w:rFonts w:hint="eastAsia" w:ascii="Times New Roman" w:hAnsi="Times New Roman"/>
          <w:b w:val="0"/>
          <w:bCs w:val="0"/>
          <w:color w:val="auto"/>
          <w:highlight w:val="none"/>
        </w:rPr>
        <w:t xml:space="preserve">、招标方式</w:t>
      </w:r>
      <w:bookmarkEnd w:id="76"/>
      <w:r/>
      <w:bookmarkEnd w:id="77"/>
      <w:r/>
      <w:bookmarkEnd w:id="78"/>
      <w:r/>
      <w:r/>
    </w:p>
    <w:p>
      <w:pPr>
        <w:ind w:firstLine="480"/>
        <w:spacing w:line="560" w:lineRule="exact"/>
        <w:rPr>
          <w:rFonts w:hint="eastAsia"/>
          <w:color w:val="auto"/>
          <w:sz w:val="24"/>
          <w:highlight w:val="none"/>
        </w:rPr>
      </w:pPr>
      <w:r>
        <w:rPr>
          <w:rFonts w:hint="eastAsia"/>
          <w:color w:val="auto"/>
          <w:sz w:val="24"/>
          <w:highlight w:val="none"/>
        </w:rPr>
        <w:t xml:space="preserve">1.1 本次招标采取公开招标方式，本招标文件仅适用于招标公告中所述项目。</w:t>
      </w:r>
      <w:r/>
    </w:p>
    <w:p>
      <w:pPr>
        <w:pStyle w:val="963"/>
        <w:ind w:firstLine="420"/>
        <w:spacing w:before="0" w:after="0" w:line="560" w:lineRule="exact"/>
        <w:rPr>
          <w:rFonts w:hint="eastAsia" w:ascii="Times New Roman" w:hAnsi="Times New Roman"/>
          <w:b w:val="0"/>
          <w:bCs w:val="0"/>
          <w:color w:val="auto"/>
          <w:highlight w:val="none"/>
        </w:rPr>
      </w:pPr>
      <w:r/>
      <w:bookmarkStart w:id="79" w:name="_Toc16938521"/>
      <w:r/>
      <w:bookmarkStart w:id="80" w:name="_Toc20823277"/>
      <w:r/>
      <w:bookmarkStart w:id="81" w:name="_Toc513029205"/>
      <w:r>
        <w:rPr>
          <w:rFonts w:hint="eastAsia" w:ascii="Times New Roman" w:hAnsi="Times New Roman"/>
          <w:b w:val="0"/>
          <w:bCs w:val="0"/>
          <w:color w:val="auto"/>
          <w:highlight w:val="none"/>
        </w:rPr>
        <w:t xml:space="preserve">2、合格的投标人</w:t>
      </w:r>
      <w:bookmarkEnd w:id="79"/>
      <w:r/>
      <w:bookmarkEnd w:id="80"/>
      <w:r/>
      <w:bookmarkEnd w:id="81"/>
      <w:r/>
      <w:r/>
    </w:p>
    <w:p>
      <w:pPr>
        <w:ind w:firstLine="480"/>
        <w:spacing w:line="560" w:lineRule="exact"/>
        <w:rPr>
          <w:rFonts w:hint="eastAsia"/>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rFonts w:hint="eastAsia"/>
          <w:color w:val="auto"/>
          <w:sz w:val="24"/>
          <w:highlight w:val="none"/>
        </w:rPr>
      </w:pPr>
      <w:r>
        <w:rPr>
          <w:rFonts w:hint="eastAsia"/>
          <w:color w:val="auto"/>
          <w:sz w:val="24"/>
          <w:highlight w:val="none"/>
        </w:rPr>
        <w:t xml:space="preserve">2.2 满足本文件实质性要求和条件的规定。</w:t>
      </w:r>
      <w:r/>
    </w:p>
    <w:p>
      <w:pPr>
        <w:pStyle w:val="963"/>
        <w:ind w:firstLine="420"/>
        <w:spacing w:before="0" w:after="0" w:line="560" w:lineRule="exact"/>
        <w:rPr>
          <w:rFonts w:hint="eastAsia" w:ascii="Times New Roman" w:hAnsi="Times New Roman"/>
          <w:b w:val="0"/>
          <w:bCs w:val="0"/>
          <w:color w:val="auto"/>
          <w:highlight w:val="none"/>
        </w:rPr>
      </w:pPr>
      <w:r/>
      <w:bookmarkStart w:id="82" w:name="_Toc16938522"/>
      <w:r/>
      <w:bookmarkStart w:id="83" w:name="_Toc20823278"/>
      <w:r/>
      <w:bookmarkStart w:id="84" w:name="_Toc513029206"/>
      <w:r>
        <w:rPr>
          <w:rFonts w:hint="eastAsia" w:ascii="Times New Roman" w:hAnsi="Times New Roman"/>
          <w:b w:val="0"/>
          <w:bCs w:val="0"/>
          <w:color w:val="auto"/>
          <w:highlight w:val="none"/>
        </w:rPr>
        <w:t xml:space="preserve">3、适用法律</w:t>
      </w:r>
      <w:bookmarkEnd w:id="82"/>
      <w:r/>
      <w:bookmarkEnd w:id="83"/>
      <w:r/>
      <w:bookmarkEnd w:id="84"/>
      <w:r/>
      <w:r/>
    </w:p>
    <w:p>
      <w:pPr>
        <w:ind w:firstLine="480"/>
        <w:spacing w:line="560" w:lineRule="exact"/>
        <w:rPr>
          <w:rFonts w:hint="eastAsia"/>
          <w:color w:val="auto"/>
          <w:sz w:val="24"/>
          <w:highlight w:val="none"/>
        </w:rPr>
      </w:pPr>
      <w:r>
        <w:rPr>
          <w:rFonts w:hint="eastAsia"/>
          <w:color w:val="auto"/>
          <w:sz w:val="24"/>
          <w:highlight w:val="none"/>
        </w:rPr>
        <w:t xml:space="preserve">3.1 本次招标及由此产生的合同受中华人民共和国有关的法律法规制约和保护。</w:t>
      </w:r>
      <w:r/>
    </w:p>
    <w:p>
      <w:pPr>
        <w:pStyle w:val="963"/>
        <w:ind w:firstLine="420"/>
        <w:spacing w:before="0" w:after="0" w:line="560" w:lineRule="exact"/>
        <w:rPr>
          <w:rFonts w:hint="eastAsia" w:ascii="Times New Roman" w:hAnsi="Times New Roman"/>
          <w:b w:val="0"/>
          <w:bCs w:val="0"/>
          <w:color w:val="auto"/>
          <w:highlight w:val="none"/>
        </w:rPr>
      </w:pPr>
      <w:r/>
      <w:bookmarkStart w:id="85" w:name="_Toc16938523"/>
      <w:r/>
      <w:bookmarkStart w:id="86" w:name="_Toc20823279"/>
      <w:r/>
      <w:bookmarkStart w:id="87" w:name="_Toc462564067"/>
      <w:r/>
      <w:bookmarkStart w:id="88" w:name="_Toc513029207"/>
      <w:r>
        <w:rPr>
          <w:rFonts w:hint="eastAsia" w:ascii="Times New Roman" w:hAnsi="Times New Roman"/>
          <w:b w:val="0"/>
          <w:bCs w:val="0"/>
          <w:color w:val="auto"/>
          <w:highlight w:val="none"/>
        </w:rPr>
        <w:t xml:space="preserve">4、投标费用</w:t>
      </w:r>
      <w:bookmarkEnd w:id="85"/>
      <w:r/>
      <w:bookmarkEnd w:id="86"/>
      <w:r/>
      <w:bookmarkEnd w:id="87"/>
      <w:r/>
      <w:bookmarkEnd w:id="88"/>
      <w:r/>
      <w:r/>
    </w:p>
    <w:p>
      <w:pPr>
        <w:ind w:firstLine="480"/>
        <w:spacing w:line="560" w:lineRule="exact"/>
        <w:rPr>
          <w:rFonts w:hint="eastAsia"/>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u w:val="single"/>
          <w:lang w:eastAsia="zh-CN"/>
        </w:rPr>
        <w:t xml:space="preserve">江苏鸿成工程项目管理有限公司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rFonts w:hint="eastAsia"/>
          <w:color w:val="auto"/>
          <w:sz w:val="24"/>
          <w:highlight w:val="none"/>
        </w:rPr>
      </w:pPr>
      <w:r>
        <w:rPr>
          <w:rFonts w:hint="eastAsia"/>
          <w:color w:val="auto"/>
          <w:sz w:val="24"/>
          <w:highlight w:val="none"/>
        </w:rPr>
        <w:t xml:space="preserve">4.2代理费用收取方式及标准：按以下第</w:t>
      </w:r>
      <w:r>
        <w:rPr>
          <w:rFonts w:hint="eastAsia"/>
          <w:color w:val="auto"/>
          <w:sz w:val="24"/>
          <w:highlight w:val="none"/>
          <w:u w:val="single"/>
        </w:rPr>
        <w:t xml:space="preserve">（2）</w:t>
      </w:r>
      <w:r>
        <w:rPr>
          <w:rFonts w:hint="eastAsia"/>
          <w:color w:val="auto"/>
          <w:sz w:val="24"/>
          <w:highlight w:val="none"/>
        </w:rPr>
        <w:t xml:space="preserve">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（1）无需支付；</w:t>
      </w:r>
      <w:r/>
    </w:p>
    <w:p>
      <w:pPr>
        <w:ind w:firstLine="480"/>
        <w:spacing w:line="560" w:lineRule="exact"/>
        <w:rPr>
          <w:color w:val="auto"/>
          <w:sz w:val="24"/>
          <w:highlight w:val="none"/>
          <w:lang w:val="zh-CN"/>
        </w:rPr>
      </w:pPr>
      <w:r>
        <w:rPr>
          <w:rFonts w:hint="eastAsia"/>
          <w:color w:val="auto"/>
          <w:sz w:val="24"/>
          <w:highlight w:val="none"/>
          <w:lang w:val="zh-CN"/>
        </w:rPr>
        <w:t xml:space="preserve">（2）具体方式及标准为：</w:t>
      </w:r>
      <w:r>
        <w:rPr>
          <w:rFonts w:hint="eastAsia"/>
          <w:color w:val="auto"/>
          <w:sz w:val="24"/>
          <w:highlight w:val="none"/>
          <w:lang w:val="en-US" w:eastAsia="zh-CN"/>
        </w:rPr>
        <w:t xml:space="preserve">由采购人支付，</w:t>
      </w:r>
      <w:r>
        <w:rPr>
          <w:rFonts w:hint="eastAsia"/>
          <w:color w:val="auto"/>
          <w:sz w:val="24"/>
          <w:highlight w:val="none"/>
          <w:lang w:val="zh-CN"/>
        </w:rPr>
        <w:t xml:space="preserve">按苏招协【</w:t>
      </w:r>
      <w:r>
        <w:rPr>
          <w:rFonts w:hint="eastAsia"/>
          <w:color w:val="auto"/>
          <w:sz w:val="24"/>
          <w:highlight w:val="none"/>
        </w:rPr>
        <w:t xml:space="preserve">2022</w:t>
      </w:r>
      <w:r>
        <w:rPr>
          <w:rFonts w:hint="eastAsia"/>
          <w:color w:val="auto"/>
          <w:sz w:val="24"/>
          <w:highlight w:val="none"/>
          <w:lang w:val="zh-CN"/>
        </w:rPr>
        <w:t xml:space="preserve">】</w:t>
      </w:r>
      <w:r>
        <w:rPr>
          <w:rFonts w:hint="eastAsia"/>
          <w:color w:val="auto"/>
          <w:sz w:val="24"/>
          <w:highlight w:val="none"/>
        </w:rPr>
        <w:t xml:space="preserve">002号</w:t>
      </w:r>
      <w:r>
        <w:rPr>
          <w:rFonts w:hint="eastAsia"/>
          <w:color w:val="auto"/>
          <w:sz w:val="24"/>
          <w:highlight w:val="none"/>
          <w:lang w:val="zh-CN"/>
        </w:rPr>
        <w:t xml:space="preserve">文件规定标准</w:t>
      </w:r>
      <w:r>
        <w:rPr>
          <w:rFonts w:hint="eastAsia"/>
          <w:color w:val="auto"/>
          <w:sz w:val="24"/>
          <w:highlight w:val="none"/>
          <w:lang w:val="en-US" w:eastAsia="zh-CN"/>
        </w:rPr>
        <w:t xml:space="preserve">56.85%</w:t>
      </w:r>
      <w:r>
        <w:rPr>
          <w:rFonts w:hint="eastAsia"/>
          <w:color w:val="auto"/>
          <w:sz w:val="24"/>
          <w:highlight w:val="none"/>
          <w:lang w:val="zh-CN"/>
        </w:rPr>
        <w:t xml:space="preserve">向采购代理机构支付代理服务费、评审费。支付方式可以通过转账或数字人民币等方式。</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5、招标文件的约束力</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pStyle w:val="962"/>
        <w:ind w:firstLine="321"/>
        <w:spacing w:before="0" w:after="0" w:line="560" w:lineRule="exact"/>
        <w:rPr>
          <w:rFonts w:hint="eastAsia"/>
          <w:color w:val="auto"/>
          <w:highlight w:val="none"/>
        </w:rPr>
      </w:pPr>
      <w:r/>
      <w:bookmarkStart w:id="89" w:name="_Toc513029209"/>
      <w:r/>
      <w:bookmarkStart w:id="90" w:name="_Toc16938525"/>
      <w:r/>
      <w:bookmarkStart w:id="91" w:name="_Toc120614215"/>
      <w:r/>
      <w:bookmarkStart w:id="92" w:name="_Toc13665"/>
      <w:r/>
      <w:bookmarkStart w:id="93" w:name="_Toc158281550"/>
      <w:r/>
      <w:bookmarkStart w:id="94" w:name="_Toc20823281"/>
      <w:r>
        <w:rPr>
          <w:rFonts w:hint="eastAsia"/>
          <w:color w:val="auto"/>
          <w:highlight w:val="none"/>
        </w:rPr>
        <w:t xml:space="preserve">二、招标文件</w:t>
      </w:r>
      <w:bookmarkEnd w:id="89"/>
      <w:r/>
      <w:bookmarkEnd w:id="90"/>
      <w:r/>
      <w:bookmarkEnd w:id="91"/>
      <w:r/>
      <w:bookmarkEnd w:id="92"/>
      <w:r/>
      <w:bookmarkEnd w:id="93"/>
      <w:r/>
      <w:bookmarkEnd w:id="94"/>
      <w:r/>
      <w:r/>
    </w:p>
    <w:p>
      <w:pPr>
        <w:pStyle w:val="963"/>
        <w:ind w:firstLine="420"/>
        <w:spacing w:before="0" w:after="0" w:line="560" w:lineRule="exact"/>
        <w:rPr>
          <w:rFonts w:hint="eastAsia" w:ascii="Times New Roman" w:hAnsi="Times New Roman"/>
          <w:b w:val="0"/>
          <w:bCs w:val="0"/>
          <w:color w:val="auto"/>
          <w:highlight w:val="none"/>
        </w:rPr>
      </w:pPr>
      <w:r/>
      <w:bookmarkStart w:id="95" w:name="_Toc16938526"/>
      <w:r/>
      <w:bookmarkStart w:id="96" w:name="_Toc513029210"/>
      <w:r/>
      <w:bookmarkStart w:id="97" w:name="_Toc20823282"/>
      <w:r>
        <w:rPr>
          <w:rFonts w:hint="eastAsia" w:ascii="Times New Roman" w:hAnsi="Times New Roman"/>
          <w:b w:val="0"/>
          <w:bCs w:val="0"/>
          <w:color w:val="auto"/>
          <w:highlight w:val="none"/>
        </w:rPr>
        <w:t xml:space="preserve">6、招标文件构成</w:t>
      </w:r>
      <w:bookmarkEnd w:id="95"/>
      <w:r/>
      <w:bookmarkEnd w:id="96"/>
      <w:r/>
      <w:bookmarkEnd w:id="97"/>
      <w:r/>
      <w:r/>
    </w:p>
    <w:p>
      <w:pPr>
        <w:ind w:firstLine="480"/>
        <w:spacing w:line="560" w:lineRule="exact"/>
        <w:rPr>
          <w:rFonts w:hint="eastAsia"/>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（2）投标人须知</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（3）合同文本</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（4）采购需求</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rFonts w:hint="eastAsia"/>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rFonts w:hint="eastAsia"/>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rFonts w:hint="eastAsia"/>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3"/>
        <w:ind w:firstLine="560"/>
        <w:spacing w:before="0" w:after="0" w:line="560" w:lineRule="exact"/>
        <w:rPr>
          <w:rFonts w:hint="eastAsia" w:ascii="Times New Roman" w:hAnsi="Times New Roman"/>
          <w:b w:val="0"/>
          <w:bCs w:val="0"/>
          <w:color w:val="auto"/>
          <w:highlight w:val="none"/>
        </w:rPr>
      </w:pPr>
      <w:r/>
      <w:bookmarkStart w:id="98" w:name="_Toc462564070"/>
      <w:r/>
      <w:bookmarkStart w:id="99" w:name="_Toc20823283"/>
      <w:r/>
      <w:bookmarkStart w:id="100" w:name="_Toc513029211"/>
      <w:r/>
      <w:bookmarkStart w:id="101" w:name="_Toc16938527"/>
      <w:r>
        <w:rPr>
          <w:rFonts w:hint="eastAsia" w:ascii="Times New Roman" w:hAnsi="Times New Roman"/>
          <w:b w:val="0"/>
          <w:bCs w:val="0"/>
          <w:color w:val="auto"/>
          <w:highlight w:val="none"/>
        </w:rPr>
        <w:t xml:space="preserve">7、招标文件的澄清</w:t>
      </w:r>
      <w:bookmarkEnd w:id="98"/>
      <w:r/>
      <w:bookmarkEnd w:id="99"/>
      <w:r/>
      <w:bookmarkEnd w:id="100"/>
      <w:r/>
      <w:bookmarkEnd w:id="101"/>
      <w:r/>
      <w:r/>
    </w:p>
    <w:p>
      <w:pPr>
        <w:ind w:firstLine="480"/>
        <w:spacing w:line="560" w:lineRule="exact"/>
        <w:rPr>
          <w:rFonts w:hint="eastAsia"/>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highlight w:val="none"/>
        </w:rPr>
        <w:t xml:space="preserve">十日</w:t>
      </w:r>
      <w:r>
        <w:rPr>
          <w:rFonts w:hint="eastAsia"/>
          <w:color w:val="auto"/>
          <w:sz w:val="24"/>
          <w:highlight w:val="none"/>
        </w:rPr>
        <w:t xml:space="preserve">前按招标公告中的通讯地址，以书面形式通知采购代理机构。</w:t>
      </w:r>
      <w:r/>
    </w:p>
    <w:p>
      <w:pPr>
        <w:pStyle w:val="963"/>
        <w:ind w:firstLine="560"/>
        <w:spacing w:before="0" w:after="0" w:line="560" w:lineRule="exact"/>
        <w:rPr>
          <w:rFonts w:hint="eastAsia" w:ascii="Times New Roman" w:hAnsi="Times New Roman"/>
          <w:b w:val="0"/>
          <w:bCs w:val="0"/>
          <w:color w:val="auto"/>
          <w:highlight w:val="none"/>
        </w:rPr>
      </w:pPr>
      <w:r/>
      <w:bookmarkStart w:id="102" w:name="_Toc513029212"/>
      <w:r/>
      <w:bookmarkStart w:id="103" w:name="_Toc16938528"/>
      <w:r/>
      <w:bookmarkStart w:id="104" w:name="_Toc462564071"/>
      <w:r/>
      <w:bookmarkStart w:id="105" w:name="_Toc20823284"/>
      <w:r>
        <w:rPr>
          <w:rFonts w:hint="eastAsia" w:ascii="Times New Roman" w:hAnsi="Times New Roman"/>
          <w:b w:val="0"/>
          <w:bCs w:val="0"/>
          <w:color w:val="auto"/>
          <w:highlight w:val="none"/>
        </w:rPr>
        <w:t xml:space="preserve">8、招标文件的修改</w:t>
      </w:r>
      <w:bookmarkEnd w:id="102"/>
      <w:r/>
      <w:bookmarkEnd w:id="103"/>
      <w:r/>
      <w:bookmarkEnd w:id="104"/>
      <w:r/>
      <w:bookmarkEnd w:id="105"/>
      <w:r/>
      <w:r/>
    </w:p>
    <w:p>
      <w:pPr>
        <w:ind w:firstLine="480"/>
        <w:spacing w:line="560" w:lineRule="exact"/>
        <w:rPr>
          <w:rFonts w:hint="eastAsia"/>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auto"/>
          <w:sz w:val="24"/>
          <w:highlight w:val="none"/>
        </w:rPr>
      </w:pPr>
      <w:r>
        <w:rPr>
          <w:rFonts w:hint="eastAsia"/>
          <w:bCs/>
          <w:color w:val="auto"/>
          <w:sz w:val="24"/>
          <w:highlight w:val="none"/>
        </w:rPr>
        <w:t xml:space="preserve">8.2 在投标截止时</w:t>
      </w:r>
      <w:r>
        <w:rPr>
          <w:rFonts w:hint="eastAsia"/>
          <w:bCs/>
          <w:color w:val="auto"/>
          <w:sz w:val="24"/>
          <w:highlight w:val="none"/>
          <w:lang w:eastAsia="zh-CN"/>
        </w:rPr>
        <w:t xml:space="preserve">间之</w:t>
      </w:r>
      <w:r>
        <w:rPr>
          <w:rFonts w:hint="eastAsia"/>
          <w:bCs/>
          <w:color w:val="auto"/>
          <w:sz w:val="24"/>
          <w:highlight w:val="none"/>
        </w:rPr>
        <w:t xml:space="preserve">前，采购代理机构可以对招标文件进行修改。</w:t>
      </w:r>
      <w:r/>
    </w:p>
    <w:p>
      <w:pPr>
        <w:ind w:firstLine="480"/>
        <w:spacing w:line="560" w:lineRule="exact"/>
        <w:rPr>
          <w:rFonts w:hint="eastAsia"/>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rFonts w:hint="eastAsia"/>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962"/>
        <w:ind w:firstLine="482"/>
        <w:spacing w:before="0" w:after="0" w:line="560" w:lineRule="exact"/>
        <w:rPr>
          <w:rFonts w:hint="eastAsia"/>
          <w:color w:val="auto"/>
          <w:highlight w:val="none"/>
        </w:rPr>
      </w:pPr>
      <w:r/>
      <w:bookmarkStart w:id="106" w:name="_Toc120614216"/>
      <w:r/>
      <w:bookmarkStart w:id="107" w:name="_Toc158281551"/>
      <w:r/>
      <w:bookmarkStart w:id="108" w:name="_Toc19654"/>
      <w:r/>
      <w:bookmarkStart w:id="109" w:name="_Toc462564072"/>
      <w:r/>
      <w:bookmarkStart w:id="110" w:name="_Toc16938529"/>
      <w:r/>
      <w:bookmarkStart w:id="111" w:name="_Toc20823285"/>
      <w:r/>
      <w:bookmarkStart w:id="112" w:name="_Toc513029213"/>
      <w:r>
        <w:rPr>
          <w:rFonts w:hint="eastAsia"/>
          <w:color w:val="auto"/>
          <w:highlight w:val="none"/>
        </w:rPr>
        <w:t xml:space="preserve">三、投标文件的编制</w:t>
      </w:r>
      <w:bookmarkEnd w:id="106"/>
      <w:r/>
      <w:bookmarkEnd w:id="107"/>
      <w:r/>
      <w:bookmarkEnd w:id="108"/>
      <w:r/>
      <w:bookmarkEnd w:id="109"/>
      <w:r/>
      <w:bookmarkEnd w:id="110"/>
      <w:r/>
      <w:bookmarkEnd w:id="111"/>
      <w:r/>
      <w:bookmarkEnd w:id="112"/>
      <w:r/>
      <w:r/>
    </w:p>
    <w:p>
      <w:pPr>
        <w:pStyle w:val="963"/>
        <w:ind w:firstLine="560"/>
        <w:spacing w:before="0" w:after="0" w:line="560" w:lineRule="exact"/>
        <w:rPr>
          <w:rFonts w:hint="eastAsia" w:ascii="Times New Roman" w:hAnsi="Times New Roman"/>
          <w:bCs w:val="0"/>
          <w:color w:val="auto"/>
          <w:highlight w:val="none"/>
        </w:rPr>
      </w:pPr>
      <w:r/>
      <w:bookmarkStart w:id="113" w:name="_Toc20823286"/>
      <w:r/>
      <w:bookmarkStart w:id="114" w:name="_Toc462564073"/>
      <w:r/>
      <w:bookmarkStart w:id="115" w:name="_Toc16938530"/>
      <w:r/>
      <w:bookmarkStart w:id="116" w:name="_Toc513029214"/>
      <w:r>
        <w:rPr>
          <w:rFonts w:hint="eastAsia" w:ascii="Times New Roman" w:hAnsi="Times New Roman"/>
          <w:b w:val="0"/>
          <w:bCs w:val="0"/>
          <w:color w:val="auto"/>
          <w:highlight w:val="none"/>
        </w:rPr>
        <w:t xml:space="preserve">9、投标文件的语言及度量衡单位</w:t>
      </w:r>
      <w:bookmarkEnd w:id="113"/>
      <w:r/>
      <w:bookmarkEnd w:id="114"/>
      <w:r/>
      <w:bookmarkEnd w:id="115"/>
      <w:r/>
      <w:bookmarkEnd w:id="116"/>
      <w:r/>
      <w:r/>
    </w:p>
    <w:p>
      <w:pPr>
        <w:ind w:firstLine="480"/>
        <w:spacing w:line="560" w:lineRule="exact"/>
        <w:rPr>
          <w:rFonts w:hint="eastAsia"/>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bCs/>
          <w:color w:val="auto"/>
          <w:sz w:val="24"/>
          <w:highlight w:val="none"/>
        </w:rPr>
        <w:t xml:space="preserve">9.2</w:t>
      </w:r>
      <w:r>
        <w:rPr>
          <w:rFonts w:hint="eastAsia"/>
          <w:color w:val="auto"/>
          <w:sz w:val="24"/>
          <w:highlight w:val="none"/>
        </w:rPr>
        <w:t xml:space="preserve"> 除技术性能另有规定外，投标文件所使用的度量衡单位，均须采用国家法定计量单位。</w:t>
      </w:r>
      <w:r/>
    </w:p>
    <w:p>
      <w:pPr>
        <w:pStyle w:val="963"/>
        <w:ind w:firstLine="420"/>
        <w:spacing w:before="0" w:after="0" w:line="560" w:lineRule="exact"/>
        <w:rPr>
          <w:rFonts w:hint="eastAsia" w:ascii="Times New Roman" w:hAnsi="Times New Roman"/>
          <w:b w:val="0"/>
          <w:bCs w:val="0"/>
          <w:color w:val="auto"/>
          <w:highlight w:val="none"/>
        </w:rPr>
      </w:pPr>
      <w:r/>
      <w:bookmarkStart w:id="117" w:name="_Toc462564074"/>
      <w:r/>
      <w:bookmarkStart w:id="118" w:name="_Toc513029215"/>
      <w:r/>
      <w:bookmarkStart w:id="119" w:name="_Toc16938531"/>
      <w:r/>
      <w:bookmarkStart w:id="120" w:name="_Toc20823287"/>
      <w:r>
        <w:rPr>
          <w:rFonts w:hint="eastAsia" w:ascii="Times New Roman" w:hAnsi="Times New Roman"/>
          <w:b w:val="0"/>
          <w:bCs w:val="0"/>
          <w:color w:val="auto"/>
          <w:highlight w:val="none"/>
        </w:rPr>
        <w:t xml:space="preserve">10、投标文件构成</w:t>
      </w:r>
      <w:bookmarkEnd w:id="117"/>
      <w:r/>
      <w:bookmarkEnd w:id="118"/>
      <w:r/>
      <w:bookmarkEnd w:id="119"/>
      <w:r/>
      <w:bookmarkEnd w:id="120"/>
      <w:r/>
      <w:r/>
    </w:p>
    <w:p>
      <w:pPr>
        <w:ind w:firstLine="480"/>
        <w:spacing w:line="560" w:lineRule="exact"/>
        <w:rPr>
          <w:rFonts w:hint="eastAsia"/>
          <w:bCs/>
          <w:color w:val="auto"/>
          <w:sz w:val="24"/>
          <w:highlight w:val="none"/>
        </w:rPr>
      </w:pPr>
      <w:r>
        <w:rPr>
          <w:rFonts w:hint="eastAsia"/>
          <w:bCs/>
          <w:color w:val="auto"/>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w:t>
      </w:r>
      <w:r>
        <w:rPr>
          <w:rFonts w:hint="eastAsia"/>
          <w:bCs/>
          <w:color w:val="auto"/>
          <w:sz w:val="24"/>
          <w:highlight w:val="none"/>
          <w:lang w:eastAsia="zh-CN"/>
        </w:rPr>
        <w:t xml:space="preserve">投标文件</w:t>
      </w:r>
      <w:r>
        <w:rPr>
          <w:rFonts w:hint="eastAsia"/>
          <w:bCs/>
          <w:color w:val="auto"/>
          <w:sz w:val="24"/>
          <w:highlight w:val="none"/>
        </w:rPr>
        <w:t xml:space="preserve">（即电子投标）。</w:t>
      </w:r>
      <w:r>
        <w:rPr>
          <w:rFonts w:hint="eastAsia"/>
          <w:bCs/>
          <w:color w:val="auto"/>
          <w:sz w:val="24"/>
          <w:highlight w:val="none"/>
          <w:lang w:eastAsia="zh-CN"/>
        </w:rPr>
        <w:t xml:space="preserve">投标文件</w:t>
      </w:r>
      <w:r>
        <w:rPr>
          <w:rFonts w:hint="eastAsia"/>
          <w:bCs/>
          <w:color w:val="auto"/>
          <w:sz w:val="24"/>
          <w:highlight w:val="none"/>
        </w:rPr>
        <w:t xml:space="preserve">使用政府采购客户端工具制作并通过“苏采云”系统提交，未进行</w:t>
      </w:r>
      <w:r>
        <w:rPr>
          <w:rFonts w:hint="eastAsia"/>
          <w:bCs/>
          <w:color w:val="auto"/>
          <w:sz w:val="24"/>
          <w:highlight w:val="none"/>
          <w:lang w:eastAsia="zh-CN"/>
        </w:rPr>
        <w:t xml:space="preserve">投标文件</w:t>
      </w:r>
      <w:r>
        <w:rPr>
          <w:rFonts w:hint="eastAsia"/>
          <w:bCs/>
          <w:color w:val="auto"/>
          <w:sz w:val="24"/>
          <w:highlight w:val="none"/>
        </w:rPr>
        <w:t xml:space="preserve">提交并解密的投标人，按照无效响应处理(因“苏采云”系统导致解密失败的除外)。</w:t>
      </w:r>
      <w:r/>
    </w:p>
    <w:p>
      <w:pPr>
        <w:ind w:firstLine="480"/>
        <w:spacing w:line="560" w:lineRule="exact"/>
        <w:rPr>
          <w:rFonts w:hint="eastAsia"/>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auto"/>
          <w:sz w:val="24"/>
          <w:highlight w:val="none"/>
        </w:rPr>
      </w:pPr>
      <w:r>
        <w:rPr>
          <w:rFonts w:hint="eastAsia"/>
          <w:bCs/>
          <w:color w:val="auto"/>
          <w:sz w:val="24"/>
          <w:highlight w:val="none"/>
        </w:rPr>
        <w:t xml:space="preserve">10.6中标后按相关要求提供与电子投标文件一致的纸质打印投标文件2份。 </w:t>
      </w:r>
      <w:r/>
    </w:p>
    <w:p>
      <w:pPr>
        <w:ind w:firstLine="480"/>
        <w:spacing w:line="560" w:lineRule="exact"/>
        <w:rPr>
          <w:bCs/>
          <w:color w:val="auto"/>
          <w:sz w:val="24"/>
          <w:highlight w:val="none"/>
        </w:rPr>
      </w:pPr>
      <w:r/>
      <w:bookmarkStart w:id="121" w:name="EBc50e2bb832bb43068403b10c1cce6141"/>
      <w:r>
        <w:rPr>
          <w:rFonts w:hint="eastAsia"/>
          <w:bCs/>
          <w:color w:val="auto"/>
          <w:sz w:val="24"/>
          <w:highlight w:val="none"/>
        </w:rPr>
        <w:t xml:space="preserve">注：（1）投标文件构成资料为非中文时应提供中文译版；（2）招标文件要求提供证书证件等</w:t>
      </w:r>
      <w:r>
        <w:rPr>
          <w:rFonts w:hint="eastAsia"/>
          <w:bCs/>
          <w:color w:val="auto"/>
          <w:sz w:val="24"/>
          <w:highlight w:val="none"/>
          <w:lang w:eastAsia="zh-CN"/>
        </w:rPr>
        <w:t xml:space="preserve">原件扫描件</w:t>
      </w:r>
      <w:r>
        <w:rPr>
          <w:rFonts w:hint="eastAsia"/>
          <w:bCs/>
          <w:color w:val="auto"/>
          <w:sz w:val="24"/>
          <w:highlight w:val="none"/>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1"/>
      <w:r/>
      <w:r/>
    </w:p>
    <w:p>
      <w:pPr>
        <w:pStyle w:val="963"/>
        <w:ind w:firstLine="420"/>
        <w:spacing w:before="0" w:after="0" w:line="560" w:lineRule="exact"/>
        <w:rPr>
          <w:rFonts w:hint="eastAsia" w:ascii="Times New Roman" w:hAnsi="Times New Roman"/>
          <w:b w:val="0"/>
          <w:bCs w:val="0"/>
          <w:color w:val="auto"/>
          <w:highlight w:val="none"/>
        </w:rPr>
      </w:pPr>
      <w:r/>
      <w:bookmarkStart w:id="122" w:name="_Hlt26668975"/>
      <w:r/>
      <w:bookmarkEnd w:id="122"/>
      <w:r/>
      <w:bookmarkStart w:id="123" w:name="_Hlt26954838"/>
      <w:r/>
      <w:bookmarkEnd w:id="123"/>
      <w:r/>
      <w:bookmarkStart w:id="124" w:name="_Hlt26670360"/>
      <w:r/>
      <w:bookmarkEnd w:id="124"/>
      <w:r/>
      <w:bookmarkStart w:id="125" w:name="_Toc49090507"/>
      <w:r/>
      <w:bookmarkStart w:id="126" w:name="_Toc14577357"/>
      <w:r/>
      <w:bookmarkStart w:id="127" w:name="_Toc513029219"/>
      <w:r/>
      <w:bookmarkStart w:id="128" w:name="_Toc14577354"/>
      <w:r/>
      <w:bookmarkStart w:id="129" w:name="_Toc49090509"/>
      <w:r/>
      <w:bookmarkStart w:id="130" w:name="_Toc513029216"/>
      <w:r>
        <w:rPr>
          <w:rFonts w:hint="eastAsia" w:ascii="Times New Roman" w:hAnsi="Times New Roman"/>
          <w:b w:val="0"/>
          <w:bCs w:val="0"/>
          <w:color w:val="auto"/>
          <w:highlight w:val="none"/>
        </w:rPr>
        <w:t xml:space="preserve">11、证明投标人及投标标的符合招标文件规定的文件</w:t>
      </w:r>
      <w:bookmarkEnd w:id="125"/>
      <w:r/>
      <w:bookmarkEnd w:id="126"/>
      <w:r/>
      <w:bookmarkEnd w:id="127"/>
      <w:r/>
      <w:bookmarkEnd w:id="128"/>
      <w:r/>
      <w:bookmarkEnd w:id="129"/>
      <w:r/>
      <w:bookmarkEnd w:id="130"/>
      <w:r/>
      <w:r/>
    </w:p>
    <w:p>
      <w:pPr>
        <w:spacing w:line="560" w:lineRule="exact"/>
        <w:rPr>
          <w:rFonts w:hint="eastAsia"/>
          <w:color w:val="auto"/>
          <w:sz w:val="24"/>
          <w:szCs w:val="24"/>
          <w:highlight w:val="none"/>
        </w:rPr>
      </w:pPr>
      <w:r/>
      <w:bookmarkStart w:id="131" w:name="_Toc14577355"/>
      <w:r/>
      <w:bookmarkStart w:id="132"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12、投标分项报价</w:t>
      </w:r>
      <w:bookmarkEnd w:id="131"/>
      <w:r/>
      <w:bookmarkStart w:id="133" w:name="_Hlt26670373"/>
      <w:r/>
      <w:bookmarkEnd w:id="133"/>
      <w:r>
        <w:rPr>
          <w:rFonts w:hint="eastAsia" w:ascii="Times New Roman" w:hAnsi="Times New Roman"/>
          <w:b w:val="0"/>
          <w:bCs w:val="0"/>
          <w:color w:val="auto"/>
          <w:highlight w:val="none"/>
        </w:rPr>
        <w:t xml:space="preserve">表</w:t>
      </w:r>
      <w:bookmarkEnd w:id="132"/>
      <w:r/>
      <w:r/>
    </w:p>
    <w:p>
      <w:pPr>
        <w:ind w:firstLine="480"/>
        <w:spacing w:line="560" w:lineRule="exact"/>
        <w:rPr>
          <w:rFonts w:hint="eastAsia"/>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w:t>
      </w:r>
      <w:bookmarkStart w:id="134" w:name="_Hlt26954840"/>
      <w:r/>
      <w:bookmarkEnd w:id="134"/>
      <w:r>
        <w:rPr>
          <w:rFonts w:hint="eastAsia"/>
          <w:color w:val="auto"/>
          <w:sz w:val="24"/>
          <w:highlight w:val="none"/>
        </w:rPr>
        <w:t xml:space="preserve">标人应按照招标文件规定格式填报投标分项报价表</w:t>
      </w:r>
      <w:bookmarkStart w:id="135" w:name="_Hlt26670399"/>
      <w:r/>
      <w:bookmarkEnd w:id="135"/>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pStyle w:val="963"/>
        <w:ind w:firstLine="420"/>
        <w:spacing w:before="0" w:after="0" w:line="560" w:lineRule="exact"/>
        <w:rPr>
          <w:rFonts w:hint="eastAsia" w:ascii="Times New Roman" w:hAnsi="Times New Roman" w:eastAsia="宋体"/>
          <w:b w:val="0"/>
          <w:color w:val="auto"/>
          <w:sz w:val="24"/>
          <w:szCs w:val="21"/>
          <w:highlight w:val="none"/>
        </w:rPr>
      </w:pPr>
      <w:r>
        <w:rPr>
          <w:rFonts w:hint="eastAsia" w:ascii="Times New Roman" w:hAnsi="Times New Roman" w:eastAsia="宋体"/>
          <w:b w:val="0"/>
          <w:color w:val="auto"/>
          <w:sz w:val="24"/>
          <w:szCs w:val="21"/>
          <w:highlight w:val="none"/>
        </w:rPr>
        <w:t xml:space="preserve">12.3本项目不接受备选的投标方案或有选择的报价，只允许有一个报价。投标报价内容包括：</w:t>
      </w:r>
      <w:bookmarkStart w:id="136" w:name="_Hlt26954731"/>
      <w:r/>
      <w:bookmarkEnd w:id="136"/>
      <w:r/>
      <w:bookmarkStart w:id="137" w:name="_Hlt26954848"/>
      <w:r/>
      <w:bookmarkEnd w:id="137"/>
      <w:r/>
      <w:bookmarkStart w:id="138" w:name="_Hlt26670403"/>
      <w:r/>
      <w:bookmarkEnd w:id="138"/>
      <w:r/>
      <w:bookmarkStart w:id="139" w:name="_Hlt26670425"/>
      <w:r/>
      <w:bookmarkEnd w:id="139"/>
      <w:r/>
      <w:bookmarkStart w:id="140" w:name="_Hlt26954846"/>
      <w:r/>
      <w:bookmarkEnd w:id="140"/>
      <w:r/>
      <w:bookmarkStart w:id="141" w:name="_Hlt26670486"/>
      <w:r/>
      <w:bookmarkEnd w:id="141"/>
      <w:r/>
      <w:bookmarkStart w:id="142" w:name="_Hlt26954842"/>
      <w:r/>
      <w:bookmarkEnd w:id="142"/>
      <w:r/>
      <w:bookmarkStart w:id="143" w:name="_Hlt26954844"/>
      <w:r/>
      <w:bookmarkEnd w:id="143"/>
      <w:r/>
      <w:bookmarkStart w:id="144" w:name="_Hlt26670482"/>
      <w:r/>
      <w:bookmarkEnd w:id="144"/>
      <w:r/>
      <w:bookmarkStart w:id="145" w:name="_Hlt26668983"/>
      <w:r/>
      <w:bookmarkEnd w:id="145"/>
      <w:r>
        <w:rPr>
          <w:rFonts w:hint="eastAsia" w:ascii="Times New Roman" w:hAnsi="Times New Roman" w:eastAsia="宋体"/>
          <w:b w:val="0"/>
          <w:color w:val="auto"/>
          <w:sz w:val="24"/>
          <w:szCs w:val="21"/>
          <w:highlight w:val="none"/>
        </w:rPr>
        <w:t xml:space="preserve">服务本身的费用以及在提供服务过程中涉及到的其他一切费用。</w:t>
      </w:r>
      <w:r/>
    </w:p>
    <w:p>
      <w:pPr>
        <w:pStyle w:val="963"/>
        <w:ind w:firstLine="420"/>
        <w:spacing w:before="0" w:after="0" w:line="560" w:lineRule="exact"/>
        <w:rPr>
          <w:rFonts w:hint="eastAsia"/>
          <w:b w:val="0"/>
          <w:bCs w:val="0"/>
          <w:color w:val="auto"/>
          <w:highlight w:val="none"/>
        </w:rPr>
      </w:pPr>
      <w:r>
        <w:rPr>
          <w:rFonts w:hint="eastAsia"/>
          <w:b w:val="0"/>
          <w:bCs w:val="0"/>
          <w:color w:val="auto"/>
          <w:highlight w:val="none"/>
        </w:rPr>
        <w:t xml:space="preserve">13、技术要求响应及偏离表、商务要求响应及偏离表</w:t>
      </w:r>
      <w:r/>
    </w:p>
    <w:p>
      <w:pPr>
        <w:ind w:firstLine="480"/>
        <w:spacing w:line="560" w:lineRule="exact"/>
        <w:rPr>
          <w:rFonts w:hint="eastAsia" w:ascii="宋体" w:hAnsi="Arial" w:cs="宋体"/>
          <w:color w:val="auto"/>
          <w:sz w:val="24"/>
          <w:highlight w:val="none"/>
          <w:lang w:val="zh-CN"/>
        </w:rPr>
      </w:pPr>
      <w:r/>
      <w:bookmarkStart w:id="146" w:name="_Toc49090510"/>
      <w:r/>
      <w:bookmarkStart w:id="147" w:name="_Toc14577359"/>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14、投标声明及承诺函和开标一览表</w:t>
      </w:r>
      <w:r/>
    </w:p>
    <w:p>
      <w:pPr>
        <w:ind w:firstLine="480"/>
        <w:spacing w:line="560" w:lineRule="exact"/>
        <w:rPr>
          <w:rFonts w:hint="eastAsia"/>
          <w:color w:val="auto"/>
          <w:sz w:val="24"/>
          <w:highlight w:val="none"/>
        </w:rPr>
      </w:pPr>
      <w:r>
        <w:rPr>
          <w:rFonts w:hint="eastAsia"/>
          <w:bCs/>
          <w:color w:val="auto"/>
          <w:sz w:val="24"/>
          <w:highlight w:val="none"/>
        </w:rPr>
        <w:t xml:space="preserve">14.1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rFonts w:hint="eastAsia"/>
          <w:color w:val="auto"/>
          <w:sz w:val="24"/>
          <w:highlight w:val="none"/>
        </w:rPr>
      </w:pPr>
      <w:r>
        <w:rPr>
          <w:rFonts w:hint="eastAsia"/>
          <w:bCs/>
          <w:color w:val="auto"/>
          <w:sz w:val="24"/>
          <w:highlight w:val="none"/>
        </w:rPr>
        <w:t xml:space="preserve">14.2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146"/>
      <w:r/>
      <w:bookmarkEnd w:id="147"/>
      <w:r/>
      <w:r/>
    </w:p>
    <w:p>
      <w:pPr>
        <w:pStyle w:val="963"/>
        <w:ind w:firstLine="420"/>
        <w:spacing w:before="0" w:after="0" w:line="560" w:lineRule="exact"/>
        <w:rPr>
          <w:rFonts w:hint="eastAsia" w:ascii="Times New Roman" w:hAnsi="Times New Roman"/>
          <w:b w:val="0"/>
          <w:bCs w:val="0"/>
          <w:color w:val="auto"/>
          <w:highlight w:val="none"/>
        </w:rPr>
      </w:pPr>
      <w:r/>
      <w:bookmarkStart w:id="148" w:name="_Hlt26954850"/>
      <w:r/>
      <w:bookmarkEnd w:id="148"/>
      <w:r/>
      <w:bookmarkStart w:id="149" w:name="_Hlt26954734"/>
      <w:r/>
      <w:bookmarkEnd w:id="149"/>
      <w:r/>
      <w:bookmarkStart w:id="150" w:name="_Hlt26670489"/>
      <w:r/>
      <w:bookmarkEnd w:id="150"/>
      <w:r/>
      <w:bookmarkStart w:id="151" w:name="_Toc49090511"/>
      <w:r/>
      <w:bookmarkStart w:id="152" w:name="_Toc14577360"/>
      <w:r>
        <w:rPr>
          <w:rFonts w:hint="eastAsia" w:ascii="Times New Roman" w:hAnsi="Times New Roman"/>
          <w:b w:val="0"/>
          <w:bCs w:val="0"/>
          <w:color w:val="auto"/>
          <w:highlight w:val="none"/>
        </w:rPr>
        <w:t xml:space="preserve">15、投标有效期</w:t>
      </w:r>
      <w:bookmarkEnd w:id="151"/>
      <w:r/>
      <w:bookmarkEnd w:id="152"/>
      <w:r/>
      <w:r/>
    </w:p>
    <w:p>
      <w:pPr>
        <w:ind w:firstLine="480"/>
        <w:spacing w:line="560" w:lineRule="exact"/>
        <w:rPr>
          <w:rFonts w:hint="eastAsia"/>
          <w:bCs/>
          <w:color w:val="auto"/>
          <w:sz w:val="24"/>
          <w:highlight w:val="none"/>
        </w:rPr>
      </w:pPr>
      <w:r>
        <w:rPr>
          <w:rFonts w:hint="eastAsia"/>
          <w:color w:val="auto"/>
          <w:sz w:val="24"/>
          <w:highlight w:val="none"/>
        </w:rPr>
        <w:t xml:space="preserve">15.1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16、投标有效期的延长</w:t>
      </w:r>
      <w:r/>
    </w:p>
    <w:p>
      <w:pPr>
        <w:ind w:firstLine="480"/>
        <w:spacing w:line="560" w:lineRule="exact"/>
        <w:rPr>
          <w:rFonts w:hint="eastAsia"/>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16.2中标人的投标文件作为项目服务合同的附件，其有效期至中标人全部合同义务履行完毕为止。 </w:t>
      </w:r>
      <w:r/>
    </w:p>
    <w:p>
      <w:pPr>
        <w:pStyle w:val="962"/>
        <w:ind w:firstLine="482"/>
        <w:spacing w:before="0" w:after="0" w:line="560" w:lineRule="exact"/>
        <w:rPr>
          <w:rFonts w:hint="eastAsia"/>
          <w:color w:val="auto"/>
          <w:highlight w:val="none"/>
        </w:rPr>
      </w:pPr>
      <w:r/>
      <w:bookmarkStart w:id="153" w:name="_Hlt26954739"/>
      <w:r/>
      <w:bookmarkEnd w:id="153"/>
      <w:r/>
      <w:bookmarkStart w:id="154" w:name="_Hlt26954852"/>
      <w:r/>
      <w:bookmarkEnd w:id="154"/>
      <w:r/>
      <w:bookmarkStart w:id="155" w:name="_Toc513029224"/>
      <w:r/>
      <w:bookmarkStart w:id="156" w:name="_Toc22598"/>
      <w:r/>
      <w:bookmarkStart w:id="157" w:name="_Toc20823296"/>
      <w:r/>
      <w:bookmarkStart w:id="158" w:name="_Toc16938540"/>
      <w:r/>
      <w:bookmarkStart w:id="159" w:name="_Toc158281552"/>
      <w:r/>
      <w:bookmarkStart w:id="160" w:name="_Toc120614217"/>
      <w:r>
        <w:rPr>
          <w:rFonts w:hint="eastAsia"/>
          <w:color w:val="auto"/>
          <w:highlight w:val="none"/>
        </w:rPr>
        <w:t xml:space="preserve">四、投标文件的递交</w:t>
      </w:r>
      <w:bookmarkEnd w:id="155"/>
      <w:r/>
      <w:bookmarkEnd w:id="156"/>
      <w:r/>
      <w:bookmarkEnd w:id="157"/>
      <w:r/>
      <w:bookmarkEnd w:id="158"/>
      <w:r/>
      <w:bookmarkEnd w:id="159"/>
      <w:r/>
      <w:bookmarkEnd w:id="160"/>
      <w:r/>
      <w:r/>
    </w:p>
    <w:p>
      <w:pPr>
        <w:pStyle w:val="963"/>
        <w:ind w:firstLine="560"/>
        <w:spacing w:before="0" w:after="0" w:line="560" w:lineRule="exact"/>
        <w:rPr>
          <w:rFonts w:hint="eastAsia" w:ascii="Times New Roman" w:hAnsi="Times New Roman"/>
          <w:b w:val="0"/>
          <w:bCs w:val="0"/>
          <w:color w:val="auto"/>
          <w:highlight w:val="none"/>
        </w:rPr>
      </w:pPr>
      <w:r/>
      <w:bookmarkStart w:id="161" w:name="_Toc20823297"/>
      <w:r/>
      <w:bookmarkStart w:id="162" w:name="_Toc513029225"/>
      <w:r/>
      <w:bookmarkStart w:id="163" w:name="_Toc16938541"/>
      <w:r/>
      <w:bookmarkStart w:id="164" w:name="_Toc462564084"/>
      <w:r>
        <w:rPr>
          <w:rFonts w:hint="eastAsia" w:ascii="Times New Roman" w:hAnsi="Times New Roman"/>
          <w:b w:val="0"/>
          <w:bCs w:val="0"/>
          <w:color w:val="auto"/>
          <w:highlight w:val="none"/>
        </w:rPr>
        <w:t xml:space="preserve">17、投标文件</w:t>
      </w:r>
      <w:bookmarkEnd w:id="161"/>
      <w:r/>
      <w:bookmarkEnd w:id="162"/>
      <w:r/>
      <w:bookmarkEnd w:id="163"/>
      <w:r/>
      <w:bookmarkEnd w:id="164"/>
      <w:r>
        <w:rPr>
          <w:rFonts w:hint="eastAsia" w:ascii="Times New Roman" w:hAnsi="Times New Roman"/>
          <w:b w:val="0"/>
          <w:bCs w:val="0"/>
          <w:color w:val="auto"/>
          <w:highlight w:val="none"/>
        </w:rPr>
        <w:t xml:space="preserve">的递交</w:t>
      </w:r>
      <w:r/>
    </w:p>
    <w:p>
      <w:pPr>
        <w:ind w:firstLine="480"/>
        <w:jc w:val="left"/>
        <w:spacing w:line="560" w:lineRule="exact"/>
        <w:rPr>
          <w:rFonts w:hint="eastAsia"/>
          <w:color w:val="auto"/>
          <w:sz w:val="24"/>
          <w:highlight w:val="none"/>
        </w:rPr>
      </w:pPr>
      <w:r>
        <w:rPr>
          <w:rFonts w:hint="eastAsia"/>
          <w:color w:val="auto"/>
          <w:sz w:val="24"/>
          <w:highlight w:val="none"/>
        </w:rPr>
        <w:t xml:space="preserve">17.1投标人应当按照《操作手册》规定，在投标截止时间前制作并上传电子投标文件。</w:t>
      </w:r>
      <w:bookmarkStart w:id="165" w:name="_Toc20823298"/>
      <w:r/>
      <w:bookmarkStart w:id="166" w:name="_Toc513029226"/>
      <w:r/>
      <w:bookmarkStart w:id="167" w:name="_Toc16938542"/>
      <w:r/>
      <w:r/>
    </w:p>
    <w:p>
      <w:pPr>
        <w:ind w:firstLine="480"/>
        <w:jc w:val="left"/>
        <w:spacing w:line="560" w:lineRule="exact"/>
        <w:rPr>
          <w:rFonts w:hint="eastAsia"/>
          <w:color w:val="auto"/>
          <w:sz w:val="24"/>
          <w:highlight w:val="none"/>
        </w:rPr>
      </w:pPr>
      <w:r>
        <w:rPr>
          <w:rFonts w:hint="eastAsia"/>
          <w:color w:val="auto"/>
          <w:sz w:val="24"/>
          <w:highlight w:val="none"/>
        </w:rPr>
        <w:t xml:space="preserve">17.2投标人通过“苏采云”系统不见面开标大厅在线参与开标活动。（具体操作详见《“苏采云”系统投标人操作手册》，网址链接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pStyle w:val="963"/>
        <w:ind w:firstLine="420"/>
        <w:spacing w:before="0" w:after="0" w:line="560" w:lineRule="exact"/>
        <w:rPr>
          <w:rFonts w:hint="eastAsia" w:ascii="Times New Roman" w:hAnsi="Times New Roman" w:cs="Arial"/>
          <w:b w:val="0"/>
          <w:bCs w:val="0"/>
          <w:color w:val="auto"/>
          <w:highlight w:val="none"/>
        </w:rPr>
      </w:pPr>
      <w:r>
        <w:rPr>
          <w:rFonts w:hint="eastAsia" w:ascii="Times New Roman" w:hAnsi="Times New Roman" w:cs="Arial"/>
          <w:b w:val="0"/>
          <w:bCs w:val="0"/>
          <w:color w:val="auto"/>
          <w:highlight w:val="none"/>
        </w:rPr>
        <w:t xml:space="preserve">18、投标截止</w:t>
      </w:r>
      <w:bookmarkEnd w:id="165"/>
      <w:r/>
      <w:bookmarkEnd w:id="166"/>
      <w:r/>
      <w:bookmarkEnd w:id="167"/>
      <w:r>
        <w:rPr>
          <w:rFonts w:hint="eastAsia" w:ascii="Times New Roman" w:hAnsi="Times New Roman" w:cs="Arial"/>
          <w:b w:val="0"/>
          <w:bCs w:val="0"/>
          <w:color w:val="auto"/>
          <w:highlight w:val="none"/>
        </w:rPr>
        <w:t xml:space="preserve">时间</w:t>
      </w:r>
      <w:r/>
    </w:p>
    <w:p>
      <w:pPr>
        <w:ind w:firstLine="480"/>
        <w:spacing w:line="560" w:lineRule="exact"/>
        <w:rPr>
          <w:rFonts w:hint="eastAsia"/>
          <w:bCs/>
          <w:iCs/>
          <w:color w:val="auto"/>
          <w:sz w:val="24"/>
          <w:highlight w:val="none"/>
        </w:rPr>
      </w:pPr>
      <w:r>
        <w:rPr>
          <w:rFonts w:hint="eastAsia"/>
          <w:iCs/>
          <w:color w:val="auto"/>
          <w:sz w:val="24"/>
          <w:highlight w:val="none"/>
        </w:rPr>
        <w:t xml:space="preserve">18.1</w:t>
      </w:r>
      <w:r>
        <w:rPr>
          <w:rFonts w:hint="eastAsia"/>
          <w:bCs/>
          <w:iCs/>
          <w:color w:val="auto"/>
          <w:sz w:val="24"/>
          <w:highlight w:val="none"/>
        </w:rPr>
        <w:t xml:space="preserve"> 投标人上传电子投标文件的时间不得迟于招标公告中规定的投标截止时间。</w:t>
      </w:r>
      <w:r/>
    </w:p>
    <w:p>
      <w:pPr>
        <w:ind w:firstLine="480"/>
        <w:spacing w:line="560" w:lineRule="exact"/>
        <w:rPr>
          <w:rFonts w:hint="eastAsia"/>
          <w:bCs/>
          <w:i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auto"/>
          <w:sz w:val="24"/>
          <w:highlight w:val="none"/>
        </w:rPr>
      </w:pPr>
      <w:r>
        <w:rPr>
          <w:rFonts w:hint="eastAsia"/>
          <w:color w:val="auto"/>
          <w:sz w:val="24"/>
          <w:highlight w:val="none"/>
        </w:rPr>
        <w:t xml:space="preserve">18.2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pStyle w:val="963"/>
        <w:ind w:firstLine="420"/>
        <w:spacing w:before="0" w:after="0" w:line="560" w:lineRule="exact"/>
        <w:rPr>
          <w:rFonts w:hint="eastAsia" w:ascii="Times New Roman" w:hAnsi="Times New Roman"/>
          <w:b w:val="0"/>
          <w:bCs w:val="0"/>
          <w:color w:val="auto"/>
          <w:highlight w:val="none"/>
        </w:rPr>
      </w:pPr>
      <w:r/>
      <w:bookmarkStart w:id="168" w:name="_Toc20823299"/>
      <w:r/>
      <w:bookmarkStart w:id="169" w:name="_Toc513029227"/>
      <w:r/>
      <w:bookmarkStart w:id="170" w:name="_Toc16938543"/>
      <w:r>
        <w:rPr>
          <w:rFonts w:hint="eastAsia" w:ascii="Times New Roman" w:hAnsi="Times New Roman"/>
          <w:b w:val="0"/>
          <w:bCs w:val="0"/>
          <w:color w:val="auto"/>
          <w:highlight w:val="none"/>
        </w:rPr>
        <w:t xml:space="preserve">19、投标文件</w:t>
      </w:r>
      <w:bookmarkEnd w:id="168"/>
      <w:r/>
      <w:bookmarkEnd w:id="169"/>
      <w:r/>
      <w:bookmarkEnd w:id="170"/>
      <w:r>
        <w:rPr>
          <w:rFonts w:hint="eastAsia" w:ascii="Times New Roman" w:hAnsi="Times New Roman"/>
          <w:b w:val="0"/>
          <w:bCs w:val="0"/>
          <w:color w:val="auto"/>
          <w:highlight w:val="none"/>
        </w:rPr>
        <w:t xml:space="preserve">的拒收</w:t>
      </w:r>
      <w:r/>
    </w:p>
    <w:p>
      <w:pPr>
        <w:ind w:firstLine="480"/>
        <w:spacing w:line="560" w:lineRule="exact"/>
        <w:rPr>
          <w:rFonts w:hint="eastAsia"/>
          <w:bCs/>
          <w:color w:val="auto"/>
          <w:sz w:val="24"/>
          <w:highlight w:val="none"/>
        </w:rPr>
      </w:pPr>
      <w:r>
        <w:rPr>
          <w:rFonts w:hint="eastAsia"/>
          <w:color w:val="auto"/>
          <w:sz w:val="24"/>
          <w:highlight w:val="none"/>
        </w:rPr>
        <w:t xml:space="preserve">19.1</w:t>
      </w:r>
      <w:r>
        <w:rPr>
          <w:rFonts w:hint="eastAsia"/>
          <w:bCs/>
          <w:color w:val="auto"/>
          <w:sz w:val="24"/>
          <w:highlight w:val="none"/>
        </w:rPr>
        <w:t xml:space="preserve">采购代理机构拒绝接收在其规定的投标截止时间后上传的任何投标文件。</w:t>
      </w:r>
      <w:r/>
    </w:p>
    <w:p>
      <w:pPr>
        <w:pStyle w:val="963"/>
        <w:ind w:firstLine="420"/>
        <w:spacing w:before="0" w:after="0" w:line="560" w:lineRule="exact"/>
        <w:rPr>
          <w:rFonts w:hint="eastAsia" w:ascii="Times New Roman" w:hAnsi="Times New Roman"/>
          <w:b w:val="0"/>
          <w:bCs w:val="0"/>
          <w:color w:val="auto"/>
          <w:highlight w:val="none"/>
        </w:rPr>
      </w:pPr>
      <w:r/>
      <w:bookmarkStart w:id="171" w:name="_Toc20823300"/>
      <w:r/>
      <w:bookmarkStart w:id="172" w:name="_Toc513029228"/>
      <w:r/>
      <w:bookmarkStart w:id="173" w:name="_Toc16938544"/>
      <w:r>
        <w:rPr>
          <w:rFonts w:hint="eastAsia" w:ascii="Times New Roman" w:hAnsi="Times New Roman"/>
          <w:b w:val="0"/>
          <w:bCs w:val="0"/>
          <w:color w:val="auto"/>
          <w:highlight w:val="none"/>
        </w:rPr>
        <w:t xml:space="preserve">20、投标文件的撤回和修改</w:t>
      </w:r>
      <w:bookmarkEnd w:id="171"/>
      <w:r/>
      <w:bookmarkEnd w:id="172"/>
      <w:r/>
      <w:bookmarkEnd w:id="173"/>
      <w:r/>
      <w:r/>
    </w:p>
    <w:p>
      <w:pPr>
        <w:ind w:firstLine="480"/>
        <w:spacing w:line="560" w:lineRule="exact"/>
        <w:rPr>
          <w:rFonts w:hint="eastAsia"/>
          <w:color w:val="auto"/>
          <w:sz w:val="24"/>
          <w:highlight w:val="none"/>
        </w:rPr>
      </w:pPr>
      <w:r>
        <w:rPr>
          <w:rFonts w:hint="eastAsia"/>
          <w:color w:val="auto"/>
          <w:sz w:val="24"/>
          <w:highlight w:val="none"/>
        </w:rPr>
        <w:t xml:space="preserve">20.1 投标文件的撤回</w:t>
      </w:r>
      <w:r/>
    </w:p>
    <w:p>
      <w:pPr>
        <w:ind w:firstLine="480"/>
        <w:spacing w:line="560" w:lineRule="exact"/>
        <w:rPr>
          <w:rFonts w:hint="eastAsia"/>
          <w:color w:val="auto"/>
          <w:sz w:val="24"/>
          <w:highlight w:val="none"/>
        </w:rPr>
      </w:pPr>
      <w:r>
        <w:rPr>
          <w:rFonts w:hint="eastAsia"/>
          <w:color w:val="auto"/>
          <w:sz w:val="24"/>
          <w:highlight w:val="none"/>
        </w:rPr>
        <w:t xml:space="preserve">20.1.1 电子投标文件的撤回</w:t>
      </w:r>
      <w:r/>
    </w:p>
    <w:p>
      <w:pPr>
        <w:ind w:firstLine="480"/>
        <w:spacing w:line="560" w:lineRule="exact"/>
        <w:rPr>
          <w:rFonts w:hint="eastAsia"/>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20.2 投标文件的修改</w:t>
      </w:r>
      <w:r/>
    </w:p>
    <w:p>
      <w:pPr>
        <w:ind w:firstLine="480"/>
        <w:spacing w:line="560" w:lineRule="exact"/>
        <w:rPr>
          <w:rFonts w:hint="eastAsia"/>
          <w:color w:val="auto"/>
          <w:sz w:val="24"/>
          <w:highlight w:val="none"/>
        </w:rPr>
      </w:pPr>
      <w:r>
        <w:rPr>
          <w:rFonts w:hint="eastAsia"/>
          <w:color w:val="auto"/>
          <w:sz w:val="24"/>
          <w:highlight w:val="none"/>
        </w:rPr>
        <w:t xml:space="preserve">20.2.1投标人可在投标截止时间前，对其电子投标文件进行修改，具体操作方法见《操作手册》。</w:t>
      </w:r>
      <w:r/>
    </w:p>
    <w:p>
      <w:pPr>
        <w:ind w:firstLine="480"/>
        <w:spacing w:line="560" w:lineRule="exact"/>
        <w:rPr>
          <w:rFonts w:hint="eastAsia"/>
          <w:bCs/>
          <w:color w:val="auto"/>
          <w:sz w:val="24"/>
          <w:highlight w:val="none"/>
        </w:rPr>
      </w:pPr>
      <w:r>
        <w:rPr>
          <w:rFonts w:hint="eastAsia"/>
          <w:color w:val="auto"/>
          <w:sz w:val="24"/>
          <w:highlight w:val="none"/>
        </w:rPr>
        <w:t xml:space="preserve">20.2.2</w:t>
      </w:r>
      <w:r>
        <w:rPr>
          <w:rFonts w:hint="eastAsia"/>
          <w:bCs/>
          <w:color w:val="auto"/>
          <w:sz w:val="24"/>
          <w:highlight w:val="none"/>
        </w:rPr>
        <w:t xml:space="preserve"> 在投标截止时间之后，投标人不得对其电子投标文件作任何修改。</w:t>
      </w:r>
      <w:r/>
    </w:p>
    <w:p>
      <w:pPr>
        <w:ind w:firstLine="480"/>
        <w:spacing w:line="560" w:lineRule="exact"/>
        <w:rPr>
          <w:rFonts w:hint="eastAsia"/>
          <w:bCs/>
          <w:color w:val="auto"/>
          <w:sz w:val="24"/>
          <w:highlight w:val="none"/>
        </w:rPr>
      </w:pPr>
      <w:r>
        <w:rPr>
          <w:rFonts w:hint="eastAsia"/>
          <w:color w:val="auto"/>
          <w:sz w:val="24"/>
          <w:highlight w:val="none"/>
        </w:rPr>
        <w:t xml:space="preserve">20.3</w:t>
      </w:r>
      <w:r>
        <w:rPr>
          <w:rFonts w:hint="eastAsia"/>
          <w:bCs/>
          <w:color w:val="auto"/>
          <w:sz w:val="24"/>
          <w:highlight w:val="none"/>
        </w:rPr>
        <w:t xml:space="preserve"> 在投标截止时间至招标文件中规定的投标有效期满之间的这段时间内，投标人不得撤回其投标。</w:t>
      </w:r>
      <w:r/>
    </w:p>
    <w:p>
      <w:pPr>
        <w:pStyle w:val="962"/>
        <w:ind w:firstLine="482"/>
        <w:spacing w:before="0" w:after="0" w:line="560" w:lineRule="exact"/>
        <w:rPr>
          <w:rFonts w:hint="eastAsia"/>
          <w:color w:val="auto"/>
          <w:highlight w:val="none"/>
        </w:rPr>
      </w:pPr>
      <w:r/>
      <w:bookmarkStart w:id="174" w:name="_Toc158281553"/>
      <w:r/>
      <w:bookmarkStart w:id="175" w:name="_Toc120614218"/>
      <w:r/>
      <w:bookmarkStart w:id="176" w:name="_Toc513029229"/>
      <w:r/>
      <w:bookmarkStart w:id="177" w:name="_Toc20823301"/>
      <w:r/>
      <w:bookmarkStart w:id="178" w:name="_Toc20905"/>
      <w:r/>
      <w:bookmarkStart w:id="179" w:name="_Toc16938545"/>
      <w:r>
        <w:rPr>
          <w:rFonts w:hint="eastAsia"/>
          <w:color w:val="auto"/>
          <w:highlight w:val="none"/>
        </w:rPr>
        <w:t xml:space="preserve">五、开标与评标</w:t>
      </w:r>
      <w:bookmarkEnd w:id="174"/>
      <w:r/>
      <w:bookmarkEnd w:id="175"/>
      <w:r/>
      <w:bookmarkEnd w:id="176"/>
      <w:r/>
      <w:bookmarkEnd w:id="177"/>
      <w:r/>
      <w:bookmarkEnd w:id="178"/>
      <w:r/>
      <w:bookmarkEnd w:id="179"/>
      <w:r/>
      <w:r/>
    </w:p>
    <w:p>
      <w:pPr>
        <w:pStyle w:val="963"/>
        <w:ind w:firstLine="420"/>
        <w:spacing w:before="0" w:after="0" w:line="560" w:lineRule="exact"/>
        <w:rPr>
          <w:rFonts w:hint="eastAsia" w:ascii="Times New Roman" w:hAnsi="Times New Roman"/>
          <w:b w:val="0"/>
          <w:bCs w:val="0"/>
          <w:color w:val="auto"/>
          <w:highlight w:val="none"/>
        </w:rPr>
      </w:pPr>
      <w:r/>
      <w:bookmarkStart w:id="180" w:name="_Toc513029230"/>
      <w:r/>
      <w:bookmarkStart w:id="181" w:name="_Toc20823302"/>
      <w:r/>
      <w:bookmarkStart w:id="182" w:name="_Toc16938546"/>
      <w:r>
        <w:rPr>
          <w:rFonts w:hint="eastAsia" w:ascii="Times New Roman" w:hAnsi="Times New Roman"/>
          <w:b w:val="0"/>
          <w:bCs w:val="0"/>
          <w:color w:val="auto"/>
          <w:highlight w:val="none"/>
        </w:rPr>
        <w:t xml:space="preserve">21、开标</w:t>
      </w:r>
      <w:bookmarkEnd w:id="180"/>
      <w:r/>
      <w:bookmarkEnd w:id="181"/>
      <w:r/>
      <w:bookmarkEnd w:id="182"/>
      <w:r/>
      <w:r/>
    </w:p>
    <w:p>
      <w:pPr>
        <w:pStyle w:val="1085"/>
        <w:ind w:firstLine="420"/>
        <w:spacing w:line="560" w:lineRule="exact"/>
        <w:rPr>
          <w:rFonts w:hint="eastAsia"/>
          <w:color w:val="auto"/>
          <w:sz w:val="24"/>
          <w:highlight w:val="none"/>
          <w:lang w:val="en-US"/>
        </w:rPr>
      </w:pPr>
      <w:r>
        <w:rPr>
          <w:rFonts w:hint="eastAsia"/>
          <w:color w:val="auto"/>
          <w:sz w:val="24"/>
          <w:highlight w:val="none"/>
        </w:rPr>
        <w:t xml:space="preserve">21.1</w:t>
      </w:r>
      <w:r>
        <w:rPr>
          <w:rFonts w:hint="eastAsia"/>
          <w:bCs/>
          <w:color w:val="auto"/>
          <w:sz w:val="24"/>
          <w:highlight w:val="none"/>
        </w:rPr>
        <w:t xml:space="preserve"> 采购代理机构将在招标公告中规定的时间和地点组织公开开标</w:t>
      </w:r>
      <w:r>
        <w:rPr>
          <w:rFonts w:hint="eastAsia"/>
          <w:color w:val="auto"/>
          <w:sz w:val="24"/>
          <w:highlight w:val="none"/>
          <w:lang w:val="en-US"/>
        </w:rPr>
        <w:t xml:space="preserve">。投标人应当按照《“苏采云”系统投标人操作手册》规定，参加开标活动和在“苏采云”系统规定的时间内对投标文件进行解密。</w:t>
      </w:r>
      <w:r/>
    </w:p>
    <w:p>
      <w:pPr>
        <w:pStyle w:val="1085"/>
        <w:ind w:firstLine="420"/>
        <w:spacing w:line="560" w:lineRule="exact"/>
        <w:rPr>
          <w:rFonts w:hint="eastAsia"/>
          <w:color w:val="auto"/>
          <w:sz w:val="24"/>
          <w:szCs w:val="24"/>
          <w:highlight w:val="none"/>
        </w:rPr>
      </w:pPr>
      <w:r>
        <w:rPr>
          <w:rFonts w:hint="eastAsia"/>
          <w:color w:val="auto"/>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auto"/>
          <w:highlight w:val="none"/>
        </w:rPr>
      </w:pPr>
      <w:r>
        <w:rPr>
          <w:rFonts w:hint="eastAsia"/>
          <w:bCs/>
          <w:color w:val="auto"/>
          <w:sz w:val="24"/>
          <w:highlight w:val="none"/>
        </w:rPr>
        <w:t xml:space="preserve">21.3投标人在开标过程中涉及到的投标文件解密、开标结果确认等工作，应按照《操作手册》规定执行。</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963"/>
        <w:ind w:firstLine="420"/>
        <w:spacing w:before="0" w:after="0" w:line="560" w:lineRule="exact"/>
        <w:rPr>
          <w:rFonts w:hint="eastAsia" w:ascii="Times New Roman" w:hAnsi="Times New Roman"/>
          <w:b w:val="0"/>
          <w:bCs w:val="0"/>
          <w:color w:val="auto"/>
          <w:highlight w:val="none"/>
        </w:rPr>
      </w:pPr>
      <w:r/>
      <w:bookmarkStart w:id="183" w:name="_Toc513029231"/>
      <w:r/>
      <w:bookmarkStart w:id="184" w:name="_Toc16938547"/>
      <w:r/>
      <w:bookmarkStart w:id="185" w:name="_Toc20823303"/>
      <w:r>
        <w:rPr>
          <w:rFonts w:hint="eastAsia" w:ascii="Times New Roman" w:hAnsi="Times New Roman"/>
          <w:b w:val="0"/>
          <w:bCs w:val="0"/>
          <w:color w:val="auto"/>
          <w:highlight w:val="none"/>
        </w:rPr>
        <w:t xml:space="preserve">22、评委会</w:t>
      </w:r>
      <w:r/>
    </w:p>
    <w:p>
      <w:pPr>
        <w:spacing w:line="560" w:lineRule="exact"/>
        <w:rPr>
          <w:rFonts w:hint="eastAsia"/>
          <w:b/>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开标后，采购代理机构将立即组织评委会（以下简称评委会）进行评标。</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22.2 评委会由采购人代表和有关技术、经济等方面的专家组成，且人员构成符合政府采购有关规定。</w:t>
      </w:r>
      <w:r/>
    </w:p>
    <w:p>
      <w:pPr>
        <w:spacing w:line="560" w:lineRule="exact"/>
        <w:rPr>
          <w:rFonts w:hint="eastAsia"/>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22.3评委会独立工作，负责评审所有投标文件并确定中标候选人。</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23、评标过程的保密与公正</w:t>
      </w:r>
      <w:bookmarkEnd w:id="183"/>
      <w:r/>
      <w:bookmarkEnd w:id="184"/>
      <w:r/>
      <w:bookmarkEnd w:id="185"/>
      <w:r/>
      <w:r/>
    </w:p>
    <w:p>
      <w:pPr>
        <w:ind w:firstLine="480"/>
        <w:spacing w:line="560" w:lineRule="exact"/>
        <w:rPr>
          <w:rFonts w:hint="eastAsia"/>
          <w:bCs/>
          <w:color w:val="auto"/>
          <w:sz w:val="24"/>
          <w:highlight w:val="none"/>
        </w:rPr>
      </w:pPr>
      <w:r>
        <w:rPr>
          <w:rFonts w:hint="eastAsia"/>
          <w:color w:val="auto"/>
          <w:sz w:val="24"/>
          <w:highlight w:val="none"/>
        </w:rPr>
        <w:t xml:space="preserve">23.1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auto"/>
          <w:sz w:val="24"/>
          <w:szCs w:val="24"/>
          <w:highlight w:val="none"/>
        </w:rPr>
      </w:pPr>
      <w:r>
        <w:rPr>
          <w:rFonts w:hint="eastAsia"/>
          <w:color w:val="auto"/>
          <w:sz w:val="24"/>
          <w:highlight w:val="none"/>
        </w:rPr>
        <w:t xml:space="preserve">23.2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963"/>
        <w:ind w:firstLine="420"/>
        <w:spacing w:before="0" w:after="0" w:line="560" w:lineRule="exact"/>
        <w:rPr>
          <w:rFonts w:hint="eastAsia" w:ascii="Times New Roman" w:hAnsi="Times New Roman"/>
          <w:b w:val="0"/>
          <w:bCs w:val="0"/>
          <w:color w:val="auto"/>
          <w:highlight w:val="none"/>
        </w:rPr>
      </w:pPr>
      <w:r/>
      <w:bookmarkStart w:id="186" w:name="_Toc16938548"/>
      <w:r/>
      <w:bookmarkStart w:id="187" w:name="_Toc513029232"/>
      <w:r/>
      <w:bookmarkStart w:id="188" w:name="_Toc20823304"/>
      <w:r>
        <w:rPr>
          <w:rFonts w:hint="eastAsia" w:ascii="Times New Roman" w:hAnsi="Times New Roman"/>
          <w:b w:val="0"/>
          <w:bCs w:val="0"/>
          <w:color w:val="auto"/>
          <w:highlight w:val="none"/>
        </w:rPr>
        <w:t xml:space="preserve">24、投标文件的澄清</w:t>
      </w:r>
      <w:bookmarkEnd w:id="186"/>
      <w:r/>
      <w:bookmarkEnd w:id="187"/>
      <w:r/>
      <w:bookmarkEnd w:id="188"/>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4.</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pStyle w:val="1085"/>
        <w:ind w:firstLine="422"/>
        <w:spacing w:line="560" w:lineRule="exact"/>
        <w:rPr>
          <w:rFonts w:hint="eastAsia"/>
          <w:color w:val="auto"/>
          <w:sz w:val="24"/>
          <w:szCs w:val="24"/>
          <w:highlight w:val="none"/>
        </w:rPr>
      </w:pPr>
      <w:r>
        <w:rPr>
          <w:rFonts w:hint="eastAsia"/>
          <w:color w:val="auto"/>
          <w:sz w:val="24"/>
          <w:szCs w:val="24"/>
          <w:highlight w:val="none"/>
        </w:rPr>
        <w:t xml:space="preserve">24.2需要投标人进行澄清、说明和补正的，</w:t>
      </w:r>
      <w:r>
        <w:rPr>
          <w:rFonts w:hint="eastAsia"/>
          <w:color w:val="auto"/>
          <w:sz w:val="24"/>
          <w:highlight w:val="none"/>
          <w:lang w:val="en-US"/>
        </w:rPr>
        <w:t xml:space="preserve">本项目投标人的澄清、说明或者补正采用线上澄清，</w:t>
      </w:r>
      <w:r>
        <w:rPr>
          <w:rFonts w:hint="eastAsia"/>
          <w:color w:val="auto"/>
          <w:sz w:val="24"/>
          <w:szCs w:val="24"/>
          <w:highlight w:val="none"/>
        </w:rPr>
        <w:t xml:space="preserve">评委会将通过</w:t>
      </w:r>
      <w:r>
        <w:rPr>
          <w:rFonts w:hint="eastAsia"/>
          <w:color w:val="auto"/>
          <w:sz w:val="24"/>
          <w:highlight w:val="none"/>
          <w:lang w:val="en-US"/>
        </w:rPr>
        <w:t xml:space="preserve">“苏采云”系统</w:t>
      </w:r>
      <w:r>
        <w:rPr>
          <w:rFonts w:hint="eastAsia"/>
          <w:color w:val="auto"/>
          <w:sz w:val="24"/>
          <w:szCs w:val="24"/>
          <w:highlight w:val="none"/>
        </w:rPr>
        <w:t xml:space="preserve">向投标人发出“澄清要求函”，接到“澄清要求函”的投标人应当按照要求</w:t>
      </w:r>
      <w:r>
        <w:rPr>
          <w:rFonts w:hint="eastAsia"/>
          <w:color w:val="auto"/>
          <w:sz w:val="24"/>
          <w:highlight w:val="none"/>
          <w:lang w:val="en-US"/>
        </w:rPr>
        <w:t xml:space="preserve">在规定时间内</w:t>
      </w:r>
      <w:r>
        <w:rPr>
          <w:rFonts w:hint="eastAsia"/>
          <w:color w:val="auto"/>
          <w:sz w:val="24"/>
          <w:szCs w:val="24"/>
          <w:highlight w:val="none"/>
          <w:lang w:val="en-US"/>
        </w:rPr>
        <w:t xml:space="preserve">通过</w:t>
      </w:r>
      <w:r>
        <w:rPr>
          <w:rFonts w:hint="eastAsia"/>
          <w:color w:val="auto"/>
          <w:sz w:val="24"/>
          <w:highlight w:val="none"/>
          <w:lang w:val="en-US"/>
        </w:rPr>
        <w:t xml:space="preserve">“苏采云”系统</w:t>
      </w:r>
      <w:r>
        <w:rPr>
          <w:rFonts w:hint="eastAsia"/>
          <w:color w:val="auto"/>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color w:val="auto"/>
          <w:sz w:val="24"/>
          <w:szCs w:val="24"/>
          <w:highlight w:val="none"/>
        </w:rPr>
      </w:pPr>
      <w:r>
        <w:rPr>
          <w:rFonts w:hint="eastAsia"/>
          <w:color w:val="auto"/>
          <w:sz w:val="24"/>
          <w:szCs w:val="24"/>
          <w:highlight w:val="none"/>
        </w:rPr>
        <w:t xml:space="preserve">    24.3 接到评委会澄清、说明和补正要求的投标人如未按规定</w:t>
      </w:r>
      <w:r>
        <w:rPr>
          <w:rFonts w:hint="eastAsia"/>
          <w:color w:val="auto"/>
          <w:sz w:val="24"/>
          <w:szCs w:val="24"/>
          <w:highlight w:val="none"/>
          <w:lang w:eastAsia="zh-CN"/>
        </w:rPr>
        <w:t xml:space="preserve">作出</w:t>
      </w:r>
      <w:r>
        <w:rPr>
          <w:rFonts w:hint="eastAsia"/>
          <w:color w:val="auto"/>
          <w:sz w:val="24"/>
          <w:szCs w:val="24"/>
          <w:highlight w:val="none"/>
        </w:rPr>
        <w:t xml:space="preserve">澄清、说明和补正，其风险由投标人自行承担。</w:t>
      </w:r>
      <w:r/>
    </w:p>
    <w:p>
      <w:pPr>
        <w:pStyle w:val="963"/>
        <w:ind w:firstLine="420"/>
        <w:spacing w:before="0" w:after="0" w:line="560" w:lineRule="exact"/>
        <w:rPr>
          <w:rFonts w:hint="eastAsia" w:ascii="Times New Roman" w:hAnsi="Times New Roman"/>
          <w:b w:val="0"/>
          <w:bCs w:val="0"/>
          <w:color w:val="auto"/>
          <w:highlight w:val="none"/>
        </w:rPr>
      </w:pPr>
      <w:r/>
      <w:bookmarkStart w:id="189" w:name="_Toc16938549"/>
      <w:r/>
      <w:bookmarkStart w:id="190" w:name="_Toc513029233"/>
      <w:r/>
      <w:bookmarkStart w:id="191" w:name="_Toc20823305"/>
      <w:r>
        <w:rPr>
          <w:rFonts w:hint="eastAsia" w:ascii="Times New Roman" w:hAnsi="Times New Roman"/>
          <w:b w:val="0"/>
          <w:bCs w:val="0"/>
          <w:color w:val="auto"/>
          <w:highlight w:val="none"/>
        </w:rPr>
        <w:t xml:space="preserve">25、对投标文件的初审</w:t>
      </w:r>
      <w:bookmarkEnd w:id="189"/>
      <w:r/>
      <w:bookmarkEnd w:id="190"/>
      <w:r/>
      <w:bookmarkEnd w:id="191"/>
      <w:r/>
      <w:r/>
    </w:p>
    <w:p>
      <w:pPr>
        <w:ind w:firstLine="480"/>
        <w:spacing w:line="560" w:lineRule="exact"/>
        <w:rPr>
          <w:rFonts w:hint="eastAsia"/>
          <w:bCs/>
          <w:color w:val="auto"/>
          <w:sz w:val="24"/>
          <w:highlight w:val="none"/>
        </w:rPr>
      </w:pPr>
      <w:r>
        <w:rPr>
          <w:rFonts w:hint="eastAsia"/>
          <w:color w:val="auto"/>
          <w:sz w:val="24"/>
          <w:highlight w:val="none"/>
        </w:rPr>
        <w:t xml:space="preserve">25.1</w:t>
      </w:r>
      <w:r>
        <w:rPr>
          <w:rFonts w:hint="eastAsia"/>
          <w:bCs/>
          <w:color w:val="auto"/>
          <w:sz w:val="24"/>
          <w:highlight w:val="none"/>
        </w:rPr>
        <w:t xml:space="preserve">投标文件初审分为资格审查和符合性审查。</w:t>
      </w:r>
      <w:r/>
    </w:p>
    <w:p>
      <w:pPr>
        <w:ind w:firstLine="480"/>
        <w:spacing w:line="560" w:lineRule="exact"/>
        <w:rPr>
          <w:rFonts w:hint="eastAsia"/>
          <w:color w:val="auto"/>
          <w:sz w:val="24"/>
          <w:highlight w:val="none"/>
        </w:rPr>
      </w:pPr>
      <w:r>
        <w:rPr>
          <w:rFonts w:hint="eastAsia"/>
          <w:bCs/>
          <w:color w:val="auto"/>
          <w:sz w:val="24"/>
          <w:highlight w:val="none"/>
        </w:rPr>
        <w:t xml:space="preserve">25.1.1 资格审查：依据法律法规和招标文件的规定，</w:t>
      </w:r>
      <w:r>
        <w:rPr>
          <w:rFonts w:hint="eastAsia"/>
          <w:color w:val="auto"/>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auto"/>
          <w:sz w:val="24"/>
          <w:highlight w:val="none"/>
        </w:rPr>
      </w:pPr>
      <w:r>
        <w:rPr>
          <w:rFonts w:hint="eastAsia"/>
          <w:bCs/>
          <w:color w:val="auto"/>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25.1.3对各投标人符合性审查过程中，对初步被认定为无效投标者，由评委会组长或采购人代表将集体意见通过</w:t>
      </w:r>
      <w:r>
        <w:rPr>
          <w:rFonts w:hint="eastAsia"/>
          <w:color w:val="auto"/>
          <w:sz w:val="24"/>
          <w:highlight w:val="none"/>
          <w:lang w:val="zh-CN"/>
        </w:rPr>
        <w:t xml:space="preserve">“苏采云”系统告知未通过符合性审查的原因，评标结束后，将不再告知未通过符合性审查的原因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rFonts w:hint="eastAsia"/>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5</w:t>
      </w:r>
      <w:r>
        <w:rPr>
          <w:rFonts w:hint="eastAsia"/>
          <w:color w:val="auto"/>
          <w:sz w:val="24"/>
          <w:highlight w:val="none"/>
        </w:rPr>
        <w:t xml:space="preserve">.3如果投标文件实质上没有响应招标文件的要求，评委会将予以拒绝，投标人不得通过修改或撤销</w:t>
      </w:r>
      <w:r>
        <w:rPr>
          <w:rFonts w:hint="eastAsia"/>
          <w:color w:val="auto"/>
          <w:sz w:val="24"/>
          <w:highlight w:val="none"/>
          <w:lang w:eastAsia="zh-CN"/>
        </w:rPr>
        <w:t xml:space="preserve">不符</w:t>
      </w:r>
      <w:r>
        <w:rPr>
          <w:rFonts w:hint="eastAsia"/>
          <w:color w:val="auto"/>
          <w:sz w:val="24"/>
          <w:highlight w:val="none"/>
        </w:rPr>
        <w:t xml:space="preserve">合要求的偏离或保留而使其投标成为实质性响应的投标。</w:t>
      </w:r>
      <w:r/>
    </w:p>
    <w:p>
      <w:pPr>
        <w:ind w:firstLine="480"/>
        <w:spacing w:line="560" w:lineRule="exact"/>
        <w:rPr>
          <w:rFonts w:hint="eastAsia"/>
          <w:bCs/>
          <w:color w:val="auto"/>
          <w:sz w:val="24"/>
          <w:highlight w:val="none"/>
        </w:rPr>
      </w:pPr>
      <w:r>
        <w:rPr>
          <w:rFonts w:hint="eastAsia"/>
          <w:color w:val="auto"/>
          <w:sz w:val="24"/>
          <w:highlight w:val="none"/>
        </w:rPr>
        <w:t xml:space="preserve">25.</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rFonts w:hint="eastAsia"/>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rFonts w:hint="eastAsia"/>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bCs/>
          <w:color w:val="auto"/>
          <w:sz w:val="24"/>
          <w:highlight w:val="none"/>
        </w:rPr>
      </w:pPr>
      <w:r>
        <w:rPr>
          <w:rFonts w:hint="eastAsia"/>
          <w:color w:val="auto"/>
          <w:sz w:val="24"/>
          <w:highlight w:val="none"/>
        </w:rPr>
        <w:t xml:space="preserve">25.</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color w:val="auto"/>
          <w:sz w:val="24"/>
          <w:highlight w:val="none"/>
        </w:rPr>
      </w:pPr>
      <w:r/>
      <w:bookmarkStart w:id="192" w:name="_Toc513029234"/>
      <w:r/>
      <w:bookmarkStart w:id="193" w:name="_Toc20823306"/>
      <w:r/>
      <w:bookmarkStart w:id="194" w:name="_Toc16938550"/>
      <w:r>
        <w:rPr>
          <w:rFonts w:hint="eastAsia"/>
          <w:color w:val="auto"/>
          <w:sz w:val="24"/>
          <w:highlight w:val="none"/>
        </w:rPr>
        <w:t xml:space="preserve">25.6投标人在开、评标全过程中应随时保持系统在线，及时在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pStyle w:val="963"/>
        <w:ind w:firstLine="420"/>
        <w:spacing w:before="0" w:after="0" w:line="560" w:lineRule="exact"/>
        <w:rPr>
          <w:rFonts w:hint="eastAsia" w:ascii="Times New Roman" w:hAnsi="Times New Roman"/>
          <w:b w:val="0"/>
          <w:bCs w:val="0"/>
          <w:color w:val="auto"/>
          <w:highlight w:val="none"/>
        </w:rPr>
      </w:pPr>
      <w:r>
        <w:rPr>
          <w:rFonts w:hint="eastAsia" w:ascii="Times New Roman" w:hAnsi="Times New Roman"/>
          <w:b w:val="0"/>
          <w:bCs w:val="0"/>
          <w:color w:val="auto"/>
          <w:highlight w:val="none"/>
        </w:rPr>
        <w:t xml:space="preserve">26、</w:t>
      </w:r>
      <w:bookmarkEnd w:id="192"/>
      <w:r/>
      <w:bookmarkEnd w:id="193"/>
      <w:r/>
      <w:bookmarkEnd w:id="194"/>
      <w:r>
        <w:rPr>
          <w:rFonts w:hint="eastAsia" w:ascii="Times New Roman" w:hAnsi="Times New Roman"/>
          <w:b w:val="0"/>
          <w:bCs w:val="0"/>
          <w:color w:val="auto"/>
          <w:highlight w:val="none"/>
        </w:rPr>
        <w:t xml:space="preserve">无效投标条款和废标条款</w:t>
      </w:r>
      <w:r/>
    </w:p>
    <w:p>
      <w:pPr>
        <w:ind w:firstLine="480"/>
        <w:spacing w:line="560" w:lineRule="exact"/>
        <w:rPr>
          <w:rFonts w:hint="eastAsia"/>
          <w:bCs/>
          <w:color w:val="auto"/>
          <w:sz w:val="24"/>
          <w:highlight w:val="none"/>
        </w:rPr>
      </w:pPr>
      <w:r/>
      <w:bookmarkStart w:id="195" w:name="_Toc20823307"/>
      <w:r/>
      <w:bookmarkStart w:id="196" w:name="_Toc513029235"/>
      <w:r/>
      <w:bookmarkStart w:id="197" w:name="_Toc16938551"/>
      <w:r>
        <w:rPr>
          <w:rFonts w:hint="eastAsia"/>
          <w:bCs/>
          <w:color w:val="auto"/>
          <w:sz w:val="24"/>
          <w:highlight w:val="none"/>
        </w:rPr>
        <w:t xml:space="preserve">26.1无效投标条款</w:t>
      </w:r>
      <w:r/>
    </w:p>
    <w:p>
      <w:pPr>
        <w:ind w:firstLine="420"/>
        <w:spacing w:line="560" w:lineRule="exact"/>
        <w:rPr>
          <w:rFonts w:hint="eastAsia"/>
          <w:color w:val="auto"/>
          <w:sz w:val="24"/>
          <w:highlight w:val="none"/>
        </w:rPr>
      </w:pPr>
      <w:r>
        <w:rPr>
          <w:rFonts w:hint="eastAsia"/>
          <w:color w:val="auto"/>
          <w:sz w:val="24"/>
          <w:highlight w:val="none"/>
        </w:rPr>
        <w:t xml:space="preserve">26.1.1 投标人在“苏采云”系统规定的时间内未成功解密电子投标文件的。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26.1.2 投标人未按照招标文件要求上传电子投标文件的。</w:t>
      </w:r>
      <w:r/>
    </w:p>
    <w:p>
      <w:pPr>
        <w:ind w:firstLine="420"/>
        <w:spacing w:line="560" w:lineRule="exact"/>
        <w:rPr>
          <w:rFonts w:hint="eastAsia"/>
          <w:color w:val="auto"/>
          <w:sz w:val="24"/>
          <w:highlight w:val="none"/>
        </w:rPr>
      </w:pPr>
      <w:r>
        <w:rPr>
          <w:rFonts w:hint="eastAsia"/>
          <w:color w:val="auto"/>
          <w:sz w:val="24"/>
          <w:highlight w:val="none"/>
        </w:rPr>
        <w:t xml:space="preserve">26.1.3同一投标人提交两个（含两个）以上不同的投标报价的。</w:t>
      </w:r>
      <w:r/>
    </w:p>
    <w:p>
      <w:pPr>
        <w:ind w:firstLine="420"/>
        <w:spacing w:line="560" w:lineRule="exact"/>
        <w:rPr>
          <w:rFonts w:hint="eastAsia"/>
          <w:color w:val="auto"/>
          <w:sz w:val="24"/>
          <w:highlight w:val="none"/>
        </w:rPr>
      </w:pPr>
      <w:r>
        <w:rPr>
          <w:rFonts w:hint="eastAsia"/>
          <w:color w:val="auto"/>
          <w:sz w:val="24"/>
          <w:highlight w:val="none"/>
        </w:rPr>
        <w:t xml:space="preserve">26.1.4投标人不具备招标文件中规定资格要求的。</w:t>
      </w:r>
      <w:r/>
    </w:p>
    <w:p>
      <w:pPr>
        <w:ind w:firstLine="480"/>
        <w:spacing w:line="560" w:lineRule="exact"/>
        <w:rPr>
          <w:rFonts w:hint="eastAsia"/>
          <w:bCs/>
          <w:color w:val="auto"/>
          <w:sz w:val="24"/>
          <w:highlight w:val="none"/>
        </w:rPr>
      </w:pPr>
      <w:r>
        <w:rPr>
          <w:rFonts w:hint="eastAsia"/>
          <w:bCs/>
          <w:color w:val="auto"/>
          <w:sz w:val="24"/>
          <w:highlight w:val="none"/>
        </w:rPr>
        <w:t xml:space="preserve">26.1.5投标人的报价超过了采购预算或最高限价的。</w:t>
      </w:r>
      <w:r/>
    </w:p>
    <w:p>
      <w:pPr>
        <w:ind w:firstLine="480"/>
        <w:spacing w:line="560" w:lineRule="exact"/>
        <w:rPr>
          <w:rFonts w:hint="eastAsia"/>
          <w:bCs/>
          <w:i/>
          <w:color w:val="auto"/>
          <w:sz w:val="24"/>
          <w:highlight w:val="none"/>
          <w:u w:val="single"/>
        </w:rPr>
      </w:pPr>
      <w:r>
        <w:rPr>
          <w:rFonts w:hint="eastAsia"/>
          <w:bCs/>
          <w:color w:val="auto"/>
          <w:sz w:val="24"/>
          <w:highlight w:val="none"/>
        </w:rPr>
        <w:t xml:space="preserve">26.1.6未通过符合性审查的。</w:t>
      </w:r>
      <w:r/>
    </w:p>
    <w:p>
      <w:pPr>
        <w:ind w:firstLine="360"/>
        <w:spacing w:line="560" w:lineRule="exact"/>
        <w:rPr>
          <w:rFonts w:hint="default"/>
          <w:bCs/>
          <w:color w:val="auto"/>
          <w:sz w:val="24"/>
          <w:highlight w:val="none"/>
          <w:lang w:val="en-US" w:eastAsia="zh-CN"/>
        </w:rPr>
      </w:pPr>
      <w:r>
        <w:rPr>
          <w:rFonts w:hint="eastAsia"/>
          <w:bCs/>
          <w:color w:val="auto"/>
          <w:sz w:val="24"/>
          <w:highlight w:val="none"/>
        </w:rPr>
        <w:t xml:space="preserve"> 26.1.7不符合招标文件中规定的实质性要求和条件的（本招标文件中加★项为实质性要求和条件）。</w:t>
      </w:r>
      <w:r/>
    </w:p>
    <w:p>
      <w:pPr>
        <w:ind w:firstLine="480"/>
        <w:spacing w:line="560" w:lineRule="exact"/>
        <w:rPr>
          <w:rFonts w:hint="eastAsia"/>
          <w:bCs/>
          <w:color w:val="auto"/>
          <w:sz w:val="24"/>
          <w:highlight w:val="none"/>
        </w:rPr>
      </w:pPr>
      <w:r>
        <w:rPr>
          <w:rFonts w:hint="eastAsia"/>
          <w:bCs/>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auto"/>
          <w:sz w:val="24"/>
          <w:highlight w:val="none"/>
        </w:rPr>
      </w:pPr>
      <w:r>
        <w:rPr>
          <w:rFonts w:hint="eastAsia"/>
          <w:bCs/>
          <w:color w:val="auto"/>
          <w:sz w:val="24"/>
          <w:highlight w:val="none"/>
        </w:rPr>
        <w:t xml:space="preserve">26.1.9 投标文件含有采购人不能接受的附加条件的。</w:t>
      </w:r>
      <w:r/>
    </w:p>
    <w:p>
      <w:pPr>
        <w:ind w:firstLine="420"/>
        <w:spacing w:line="560" w:lineRule="exact"/>
        <w:rPr>
          <w:rFonts w:hint="eastAsia"/>
          <w:bCs/>
          <w:color w:val="auto"/>
          <w:sz w:val="24"/>
          <w:highlight w:val="none"/>
        </w:rPr>
      </w:pPr>
      <w:r>
        <w:rPr>
          <w:rFonts w:hint="eastAsia"/>
          <w:bCs/>
          <w:color w:val="auto"/>
          <w:sz w:val="24"/>
          <w:highlight w:val="none"/>
        </w:rPr>
        <w:t xml:space="preserve">26.1.10评委会认为投标人的报价明显低于其他通过符合性审查投标人的报价，有可能影响产品质量或者不能诚信履约的，将通过</w:t>
      </w:r>
      <w:r>
        <w:rPr>
          <w:rFonts w:hint="eastAsia"/>
          <w:color w:val="auto"/>
          <w:sz w:val="24"/>
          <w:szCs w:val="24"/>
          <w:highlight w:val="none"/>
        </w:rPr>
        <w:t xml:space="preserve">“苏采云”系统</w:t>
      </w:r>
      <w:r>
        <w:rPr>
          <w:rFonts w:hint="eastAsia"/>
          <w:bCs/>
          <w:color w:val="auto"/>
          <w:sz w:val="24"/>
          <w:highlight w:val="none"/>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auto"/>
          <w:highlight w:val="none"/>
        </w:rPr>
      </w:pPr>
      <w:r>
        <w:rPr>
          <w:rFonts w:hint="eastAsia"/>
          <w:color w:val="auto"/>
          <w:sz w:val="24"/>
          <w:highlight w:val="none"/>
          <w:lang w:val="zh-CN"/>
        </w:rPr>
        <w:t xml:space="preserve">26.1.11本项目采购产品被财政部、国家发改委、生态环境部等列入“节能产品品目清单”、“环境标志产品品目清单”强制采购范围，而</w:t>
      </w:r>
      <w:r>
        <w:rPr>
          <w:rFonts w:hint="eastAsia"/>
          <w:color w:val="auto"/>
          <w:sz w:val="24"/>
          <w:highlight w:val="none"/>
        </w:rPr>
        <w:t xml:space="preserve">投标</w:t>
      </w:r>
      <w:r>
        <w:rPr>
          <w:rFonts w:hint="eastAsia"/>
          <w:color w:val="auto"/>
          <w:sz w:val="24"/>
          <w:highlight w:val="none"/>
          <w:lang w:val="zh-CN"/>
        </w:rPr>
        <w:t xml:space="preserve">人所</w:t>
      </w:r>
      <w:r>
        <w:rPr>
          <w:rFonts w:hint="eastAsia"/>
          <w:color w:val="auto"/>
          <w:sz w:val="24"/>
          <w:highlight w:val="none"/>
        </w:rPr>
        <w:t xml:space="preserve">投</w:t>
      </w:r>
      <w:r>
        <w:rPr>
          <w:rFonts w:hint="eastAsia"/>
          <w:color w:val="auto"/>
          <w:sz w:val="24"/>
          <w:highlight w:val="none"/>
          <w:lang w:val="zh-CN"/>
        </w:rPr>
        <w:t xml:space="preserve">产品不在强制采购范围内的。（所</w:t>
      </w:r>
      <w:r>
        <w:rPr>
          <w:rFonts w:hint="eastAsia"/>
          <w:color w:val="auto"/>
          <w:sz w:val="24"/>
          <w:highlight w:val="none"/>
        </w:rPr>
        <w:t xml:space="preserve">投</w:t>
      </w:r>
      <w:r>
        <w:rPr>
          <w:rFonts w:hint="eastAsia"/>
          <w:color w:val="auto"/>
          <w:sz w:val="24"/>
          <w:highlight w:val="none"/>
          <w:lang w:val="zh-CN"/>
        </w:rPr>
        <w:t xml:space="preserve">产品如属于政府强制采购节能产品品目清单范围内，</w:t>
      </w:r>
      <w:r>
        <w:rPr>
          <w:rFonts w:hint="eastAsia"/>
          <w:color w:val="auto"/>
          <w:sz w:val="24"/>
          <w:highlight w:val="none"/>
        </w:rPr>
        <w:t xml:space="preserve">投标</w:t>
      </w:r>
      <w:r>
        <w:rPr>
          <w:rFonts w:hint="eastAsia"/>
          <w:color w:val="auto"/>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bCs/>
          <w:color w:val="auto"/>
          <w:sz w:val="24"/>
          <w:highlight w:val="none"/>
        </w:rPr>
      </w:pPr>
      <w:r>
        <w:rPr>
          <w:rFonts w:hint="eastAsia"/>
          <w:bCs/>
          <w:color w:val="auto"/>
          <w:sz w:val="24"/>
          <w:highlight w:val="none"/>
        </w:rPr>
        <w:t xml:space="preserve">26.1.12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rFonts w:hint="eastAsia"/>
          <w:bCs/>
          <w:color w:val="auto"/>
          <w:sz w:val="24"/>
          <w:highlight w:val="none"/>
        </w:rPr>
      </w:pPr>
      <w:r>
        <w:rPr>
          <w:rFonts w:hint="eastAsia"/>
          <w:bCs/>
          <w:color w:val="auto"/>
          <w:sz w:val="24"/>
          <w:highlight w:val="none"/>
        </w:rPr>
        <w:t xml:space="preserve">26.1.13其他法律、法规及本招标文件规定的属无效投标的情形。</w:t>
      </w:r>
      <w:r/>
    </w:p>
    <w:p>
      <w:pPr>
        <w:spacing w:line="560" w:lineRule="exact"/>
        <w:rPr>
          <w:rFonts w:hint="eastAsia"/>
          <w:bCs/>
          <w:color w:val="auto"/>
          <w:sz w:val="24"/>
          <w:highlight w:val="none"/>
        </w:rPr>
      </w:pPr>
      <w:r>
        <w:rPr>
          <w:rFonts w:hint="eastAsia"/>
          <w:bCs/>
          <w:color w:val="auto"/>
          <w:sz w:val="24"/>
          <w:highlight w:val="none"/>
        </w:rPr>
        <w:t xml:space="preserve">26.2废标条款</w:t>
      </w:r>
      <w:r/>
    </w:p>
    <w:p>
      <w:pPr>
        <w:ind w:left="479"/>
        <w:spacing w:line="560" w:lineRule="exact"/>
        <w:rPr>
          <w:rFonts w:hint="eastAsia"/>
          <w:bCs/>
          <w:color w:val="auto"/>
          <w:sz w:val="24"/>
          <w:highlight w:val="none"/>
        </w:rPr>
      </w:pPr>
      <w:r>
        <w:rPr>
          <w:rFonts w:hint="eastAsia"/>
          <w:bCs/>
          <w:color w:val="auto"/>
          <w:sz w:val="24"/>
          <w:highlight w:val="none"/>
        </w:rPr>
        <w:t xml:space="preserve">26.2.1符合专业条件的投标人或者对招标文件作实质响应的投标人不足三家的。</w:t>
      </w:r>
      <w:r/>
    </w:p>
    <w:p>
      <w:pPr>
        <w:ind w:left="479"/>
        <w:spacing w:line="560" w:lineRule="exact"/>
        <w:rPr>
          <w:rFonts w:hint="eastAsia"/>
          <w:bCs/>
          <w:color w:val="auto"/>
          <w:sz w:val="24"/>
          <w:highlight w:val="none"/>
        </w:rPr>
      </w:pPr>
      <w:r>
        <w:rPr>
          <w:rFonts w:hint="eastAsia"/>
          <w:bCs/>
          <w:color w:val="auto"/>
          <w:sz w:val="24"/>
          <w:highlight w:val="none"/>
        </w:rPr>
        <w:t xml:space="preserve">26.2.2出现影响采购公正的违法、违规行为的。</w:t>
      </w:r>
      <w:r/>
    </w:p>
    <w:p>
      <w:pPr>
        <w:ind w:firstLine="480"/>
        <w:spacing w:line="560" w:lineRule="exact"/>
        <w:rPr>
          <w:rFonts w:hint="eastAsia"/>
          <w:bCs/>
          <w:color w:val="auto"/>
          <w:sz w:val="24"/>
          <w:highlight w:val="none"/>
        </w:rPr>
      </w:pPr>
      <w:r>
        <w:rPr>
          <w:rFonts w:hint="eastAsia"/>
          <w:bCs/>
          <w:color w:val="auto"/>
          <w:sz w:val="24"/>
          <w:highlight w:val="none"/>
        </w:rPr>
        <w:t xml:space="preserve">26.2.3因重大变故，采购任务取消的。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26.2.4评委会认定招标文件存在歧义、重大缺陷导致评审工作无法进行。</w:t>
      </w:r>
      <w:r/>
    </w:p>
    <w:p>
      <w:pPr>
        <w:ind w:firstLine="480"/>
        <w:spacing w:line="560" w:lineRule="exact"/>
        <w:rPr>
          <w:rFonts w:hint="eastAsia"/>
          <w:bCs/>
          <w:color w:val="auto"/>
          <w:sz w:val="24"/>
          <w:highlight w:val="none"/>
        </w:rPr>
      </w:pPr>
      <w:r>
        <w:rPr>
          <w:rFonts w:hint="eastAsia"/>
          <w:bCs/>
          <w:color w:val="auto"/>
          <w:sz w:val="24"/>
          <w:highlight w:val="none"/>
        </w:rPr>
        <w:t xml:space="preserve">26.2.5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rFonts w:hint="eastAsia"/>
          <w:bCs/>
          <w:color w:val="auto"/>
          <w:sz w:val="24"/>
          <w:highlight w:val="none"/>
        </w:rPr>
      </w:pPr>
      <w:r>
        <w:rPr>
          <w:rFonts w:hint="eastAsia"/>
          <w:bCs/>
          <w:color w:val="auto"/>
          <w:sz w:val="24"/>
          <w:highlight w:val="none"/>
        </w:rPr>
        <w:t xml:space="preserve">26.3 投标截止时间结束后参加投标的投标人不足三家的处理：</w:t>
      </w:r>
      <w:r/>
    </w:p>
    <w:p>
      <w:pPr>
        <w:ind w:firstLine="480"/>
        <w:spacing w:line="560" w:lineRule="exact"/>
        <w:rPr>
          <w:rFonts w:hint="eastAsia"/>
          <w:bCs/>
          <w:color w:val="auto"/>
          <w:sz w:val="24"/>
          <w:highlight w:val="none"/>
        </w:rPr>
      </w:pPr>
      <w:r>
        <w:rPr>
          <w:rFonts w:hint="eastAsia"/>
          <w:bCs/>
          <w:color w:val="auto"/>
          <w:sz w:val="24"/>
          <w:highlight w:val="none"/>
        </w:rPr>
        <w:t xml:space="preserve">26.3.1如出现投标截止时间结束后参加投标的投标人或者在评标期间对招标文件做出实质响应的投标人不足三家情况，按政府采购相关规定执行。</w:t>
      </w:r>
      <w:r/>
    </w:p>
    <w:p>
      <w:pPr>
        <w:pStyle w:val="962"/>
        <w:ind w:firstLine="482"/>
        <w:spacing w:before="0" w:after="0" w:line="560" w:lineRule="exact"/>
        <w:rPr>
          <w:rFonts w:hint="eastAsia"/>
          <w:color w:val="auto"/>
          <w:highlight w:val="none"/>
        </w:rPr>
      </w:pPr>
      <w:r/>
      <w:bookmarkStart w:id="198" w:name="_Toc7948"/>
      <w:r/>
      <w:bookmarkStart w:id="199" w:name="_Toc120614219"/>
      <w:r/>
      <w:bookmarkStart w:id="200" w:name="_Toc158281554"/>
      <w:r>
        <w:rPr>
          <w:rFonts w:hint="eastAsia"/>
          <w:color w:val="auto"/>
          <w:highlight w:val="none"/>
        </w:rPr>
        <w:t xml:space="preserve">六、</w:t>
      </w:r>
      <w:bookmarkEnd w:id="195"/>
      <w:r/>
      <w:bookmarkEnd w:id="196"/>
      <w:r/>
      <w:bookmarkEnd w:id="197"/>
      <w:r>
        <w:rPr>
          <w:rFonts w:hint="eastAsia"/>
          <w:color w:val="auto"/>
          <w:highlight w:val="none"/>
        </w:rPr>
        <w:t xml:space="preserve">定标</w:t>
      </w:r>
      <w:bookmarkEnd w:id="198"/>
      <w:r/>
      <w:bookmarkEnd w:id="199"/>
      <w:r/>
      <w:bookmarkEnd w:id="200"/>
      <w:r/>
      <w:r/>
    </w:p>
    <w:p>
      <w:pPr>
        <w:pStyle w:val="963"/>
        <w:ind w:firstLine="420"/>
        <w:spacing w:before="0" w:after="0" w:line="560" w:lineRule="exact"/>
        <w:rPr>
          <w:rFonts w:hint="eastAsia" w:ascii="Times New Roman" w:hAnsi="Times New Roman"/>
          <w:b w:val="0"/>
          <w:bCs w:val="0"/>
          <w:color w:val="auto"/>
          <w:highlight w:val="none"/>
        </w:rPr>
      </w:pPr>
      <w:r/>
      <w:bookmarkStart w:id="201" w:name="_Toc513029238"/>
      <w:r/>
      <w:bookmarkStart w:id="202" w:name="_Toc20823310"/>
      <w:r/>
      <w:bookmarkStart w:id="203" w:name="_Toc16938554"/>
      <w:r>
        <w:rPr>
          <w:rFonts w:hint="eastAsia" w:ascii="Times New Roman" w:hAnsi="Times New Roman"/>
          <w:b w:val="0"/>
          <w:bCs w:val="0"/>
          <w:color w:val="auto"/>
          <w:highlight w:val="none"/>
        </w:rPr>
        <w:t xml:space="preserve">27、</w:t>
      </w:r>
      <w:bookmarkEnd w:id="201"/>
      <w:r>
        <w:rPr>
          <w:rFonts w:hint="eastAsia" w:ascii="Times New Roman" w:hAnsi="Times New Roman"/>
          <w:b w:val="0"/>
          <w:bCs w:val="0"/>
          <w:color w:val="auto"/>
          <w:highlight w:val="none"/>
        </w:rPr>
        <w:t xml:space="preserve">确定</w:t>
      </w:r>
      <w:bookmarkEnd w:id="202"/>
      <w:r/>
      <w:bookmarkEnd w:id="203"/>
      <w:r>
        <w:rPr>
          <w:rFonts w:hint="eastAsia" w:ascii="Times New Roman" w:hAnsi="Times New Roman"/>
          <w:b w:val="0"/>
          <w:bCs w:val="0"/>
          <w:color w:val="auto"/>
          <w:highlight w:val="none"/>
        </w:rPr>
        <w:t xml:space="preserve">中标单位</w:t>
      </w:r>
      <w:r/>
    </w:p>
    <w:p>
      <w:pPr>
        <w:ind w:firstLine="480"/>
        <w:spacing w:line="560" w:lineRule="exact"/>
        <w:rPr>
          <w:rFonts w:hint="eastAsia"/>
          <w:bCs/>
          <w:color w:val="auto"/>
          <w:sz w:val="24"/>
          <w:highlight w:val="none"/>
        </w:rPr>
      </w:pPr>
      <w:r>
        <w:rPr>
          <w:rFonts w:hint="eastAsia"/>
          <w:bCs/>
          <w:color w:val="auto"/>
          <w:sz w:val="24"/>
          <w:highlight w:val="none"/>
        </w:rPr>
        <w:t xml:space="preserve">27.1中标候选人的选取原则和数量见招标文件第五章规定。 </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27.2 按以下第</w:t>
      </w:r>
      <w:r>
        <w:rPr>
          <w:rFonts w:hint="eastAsia"/>
          <w:bCs/>
          <w:color w:val="auto"/>
          <w:sz w:val="24"/>
          <w:highlight w:val="none"/>
          <w:u w:val="single"/>
          <w:lang w:val="zh-CN"/>
        </w:rPr>
        <w:t xml:space="preserve">（</w:t>
      </w:r>
      <w:r>
        <w:rPr>
          <w:rFonts w:hint="eastAsia"/>
          <w:bCs/>
          <w:color w:val="auto"/>
          <w:sz w:val="24"/>
          <w:highlight w:val="none"/>
          <w:u w:val="single"/>
          <w:lang w:val="en-US" w:eastAsia="zh-CN"/>
        </w:rPr>
        <w:t xml:space="preserve">1</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rFonts w:hint="eastAsia"/>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auto"/>
          <w:sz w:val="24"/>
          <w:szCs w:val="24"/>
          <w:highlight w:val="none"/>
        </w:rPr>
      </w:pPr>
      <w:r>
        <w:rPr>
          <w:rFonts w:hint="eastAsia"/>
          <w:bCs/>
          <w:color w:val="auto"/>
          <w:sz w:val="24"/>
          <w:szCs w:val="24"/>
          <w:highlight w:val="none"/>
        </w:rPr>
        <w:t xml:space="preserve">27.3 </w:t>
      </w:r>
      <w:r>
        <w:rPr>
          <w:rFonts w:hint="eastAsia"/>
          <w:color w:val="auto"/>
          <w:sz w:val="24"/>
          <w:szCs w:val="24"/>
          <w:highlight w:val="none"/>
        </w:rPr>
        <w:t xml:space="preserve">采购代理机构将在“宿迁市政府采购网”发布中标公告，公告期限为1个工作日。</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 若有充分证据证明，中标人出现下列情况之一的，一经查实，将被取消中标资格：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27.4.1提供虚假材料谋取中标的。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27.4.2向采购人、采购代理机构行贿或者提供其他不正当利益的。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27.4.3属于本文件规定的无效条件，但在评标过程中又未被评委会发现的。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27.4.4与采购人或者其他投标人恶意串通的。</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27.4.5采取不正当手段诋毁、排挤其他投标人的。</w:t>
      </w:r>
      <w:r/>
    </w:p>
    <w:p>
      <w:pPr>
        <w:ind w:firstLine="480"/>
        <w:spacing w:line="560" w:lineRule="exact"/>
        <w:rPr>
          <w:color w:val="auto"/>
          <w:sz w:val="24"/>
          <w:szCs w:val="24"/>
          <w:highlight w:val="none"/>
        </w:rPr>
      </w:pPr>
      <w:r/>
      <w:bookmarkStart w:id="204" w:name="_Toc200451960"/>
      <w:r>
        <w:rPr>
          <w:rFonts w:hint="eastAsia"/>
          <w:color w:val="auto"/>
          <w:sz w:val="24"/>
          <w:szCs w:val="24"/>
          <w:highlight w:val="none"/>
        </w:rPr>
        <w:t xml:space="preserve">27.5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27.5.1不同投标人的投标文件由同一单位或者个人编制。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27.5.2不同投标人委托同一单位或者个人办理投标事宜。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27.5.3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27.5.4不同投标人的投标文件异常一致或者投标报价呈规律性差异。</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28、质疑处理</w:t>
      </w:r>
      <w:bookmarkEnd w:id="204"/>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28.2.2</w:t>
      </w:r>
      <w:r>
        <w:rPr>
          <w:rFonts w:cs="宋体"/>
          <w:color w:val="auto"/>
          <w:sz w:val="24"/>
          <w:szCs w:val="24"/>
          <w:highlight w:val="none"/>
        </w:rPr>
        <w:t xml:space="preserve">对采购过程提出质疑的，为各采购程序环节结束之日；</w:t>
      </w:r>
      <w:r/>
    </w:p>
    <w:p>
      <w:pPr>
        <w:ind w:firstLine="480"/>
        <w:spacing w:line="560" w:lineRule="exact"/>
        <w:rPr>
          <w:rFonts w:hint="eastAsia" w:cs="宋体"/>
          <w:color w:val="auto"/>
          <w:sz w:val="24"/>
          <w:szCs w:val="24"/>
          <w:highlight w:val="none"/>
        </w:rPr>
      </w:pPr>
      <w:r>
        <w:rPr>
          <w:rFonts w:hint="eastAsia"/>
          <w:color w:val="auto"/>
          <w:sz w:val="24"/>
          <w:szCs w:val="24"/>
          <w:highlight w:val="none"/>
        </w:rPr>
        <w:t xml:space="preserve">28.2.3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hint="eastAsia"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联系部门：</w:t>
      </w:r>
      <w:r>
        <w:rPr>
          <w:rFonts w:hint="eastAsia"/>
          <w:color w:val="auto"/>
          <w:sz w:val="24"/>
          <w:szCs w:val="24"/>
          <w:highlight w:val="none"/>
          <w:lang w:eastAsia="zh-CN"/>
        </w:rPr>
        <w:t xml:space="preserve">宿迁市宿豫区城市管理局</w:t>
      </w:r>
      <w:r>
        <w:rPr>
          <w:rFonts w:hint="eastAsia"/>
          <w:color w:val="auto"/>
          <w:sz w:val="24"/>
          <w:szCs w:val="24"/>
          <w:highlight w:val="none"/>
        </w:rPr>
        <w:t xml:space="preserve">、</w:t>
      </w:r>
      <w:r>
        <w:rPr>
          <w:rFonts w:hint="eastAsia"/>
          <w:color w:val="auto"/>
          <w:sz w:val="24"/>
          <w:szCs w:val="24"/>
          <w:highlight w:val="none"/>
          <w:lang w:eastAsia="zh-CN"/>
        </w:rPr>
        <w:t xml:space="preserve">江苏鸿成工程项目管理有限公司</w:t>
      </w:r>
      <w:r>
        <w:rPr>
          <w:rFonts w:hint="eastAsia"/>
          <w:color w:val="auto"/>
          <w:sz w:val="24"/>
          <w:szCs w:val="24"/>
          <w:highlight w:val="none"/>
        </w:rPr>
        <w:t xml:space="preserve">                 </w:t>
      </w:r>
      <w:r/>
    </w:p>
    <w:p>
      <w:pPr>
        <w:ind w:firstLine="480"/>
        <w:spacing w:line="500" w:lineRule="exact"/>
        <w:rPr>
          <w:rFonts w:hint="default"/>
          <w:color w:val="auto"/>
          <w:sz w:val="24"/>
          <w:szCs w:val="24"/>
          <w:highlight w:val="none"/>
          <w:lang w:val="en-US" w:eastAsia="zh-CN"/>
        </w:rPr>
      </w:pPr>
      <w:r>
        <w:rPr>
          <w:rFonts w:hint="eastAsia"/>
          <w:color w:val="auto"/>
          <w:sz w:val="24"/>
          <w:szCs w:val="24"/>
          <w:highlight w:val="none"/>
        </w:rPr>
        <w:t xml:space="preserve">联系电话：</w:t>
      </w:r>
      <w:bookmarkStart w:id="205" w:name="EB5b41b423f63941cebdd46b3e34fcab34"/>
      <w:r>
        <w:rPr>
          <w:rFonts w:hint="eastAsia"/>
          <w:color w:val="auto"/>
          <w:sz w:val="24"/>
          <w:szCs w:val="24"/>
          <w:highlight w:val="none"/>
        </w:rPr>
        <w:t xml:space="preserve">0527</w:t>
      </w:r>
      <w:r>
        <w:rPr>
          <w:rFonts w:hint="eastAsia"/>
          <w:color w:val="auto"/>
          <w:sz w:val="24"/>
          <w:szCs w:val="24"/>
          <w:highlight w:val="none"/>
          <w:lang w:val="en-US" w:eastAsia="zh-CN"/>
        </w:rPr>
        <w:t xml:space="preserve">-</w:t>
      </w:r>
      <w:r>
        <w:rPr>
          <w:rFonts w:hint="eastAsia"/>
          <w:color w:val="auto"/>
          <w:sz w:val="24"/>
          <w:szCs w:val="24"/>
          <w:highlight w:val="none"/>
        </w:rPr>
        <w:t xml:space="preserve">84468852/</w:t>
      </w:r>
      <w:bookmarkEnd w:id="205"/>
      <w:r>
        <w:rPr>
          <w:rFonts w:hint="eastAsia"/>
          <w:color w:val="auto"/>
          <w:sz w:val="24"/>
          <w:szCs w:val="24"/>
          <w:highlight w:val="none"/>
          <w:lang w:val="en-US" w:eastAsia="zh-CN"/>
        </w:rPr>
        <w:t xml:space="preserve">0527-81238009</w:t>
      </w:r>
      <w:r/>
    </w:p>
    <w:p>
      <w:pPr>
        <w:ind w:firstLine="480"/>
        <w:spacing w:line="560" w:lineRule="exact"/>
        <w:rPr>
          <w:color w:val="auto"/>
          <w:sz w:val="24"/>
          <w:szCs w:val="24"/>
          <w:highlight w:val="none"/>
        </w:rPr>
      </w:pPr>
      <w:r>
        <w:rPr>
          <w:rFonts w:hint="eastAsia"/>
          <w:color w:val="auto"/>
          <w:sz w:val="24"/>
          <w:szCs w:val="24"/>
          <w:highlight w:val="none"/>
        </w:rPr>
        <w:t xml:space="preserve">通讯地址：宿迁市宿豫区</w:t>
      </w:r>
      <w:r>
        <w:rPr>
          <w:rFonts w:hint="eastAsia"/>
          <w:color w:val="auto"/>
          <w:sz w:val="24"/>
          <w:szCs w:val="24"/>
          <w:highlight w:val="none"/>
          <w:lang w:val="en-US" w:eastAsia="zh-CN"/>
        </w:rPr>
        <w:t xml:space="preserve">湘江路30号</w:t>
      </w:r>
      <w:r>
        <w:rPr>
          <w:rFonts w:hint="eastAsia"/>
          <w:color w:val="auto"/>
          <w:sz w:val="24"/>
          <w:szCs w:val="24"/>
          <w:highlight w:val="none"/>
        </w:rPr>
        <w:t xml:space="preserve">、宿豫区金融财富中心C座14楼</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 以下情形的质疑不予受理</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28.5.1 内容不符合《政府采购质疑和投诉办法》第十二条规定的质疑。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28.5.2 超出政府采购法定期限的质疑。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28.5.3 以传真、电子邮件等方式递交的非原件形式的质疑。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28.5.4 未参加投标活动的投标人或在投标活动中自身权益未受到损害的投标人所提出的质疑。</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28.5.5投标人组成联合体参加投标，联合体中任何一方或多方未按要求签字、盖章、加盖公章的质疑。</w:t>
      </w:r>
      <w:r/>
    </w:p>
    <w:p>
      <w:pPr>
        <w:ind w:firstLine="468"/>
        <w:spacing w:line="560" w:lineRule="exact"/>
        <w:rPr>
          <w:rFonts w:hint="eastAsia"/>
          <w:color w:val="auto"/>
          <w:sz w:val="24"/>
          <w:szCs w:val="24"/>
          <w:highlight w:val="none"/>
        </w:rPr>
      </w:pPr>
      <w:r>
        <w:rPr>
          <w:rFonts w:hint="eastAsia"/>
          <w:color w:val="auto"/>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8</w:t>
      </w:r>
      <w:r>
        <w:rPr>
          <w:color w:val="auto"/>
          <w:sz w:val="24"/>
          <w:szCs w:val="24"/>
          <w:highlight w:val="none"/>
        </w:rPr>
        <w:t xml:space="preserve">.7</w:t>
      </w:r>
      <w:r>
        <w:rPr>
          <w:rFonts w:hint="eastAsia"/>
          <w:color w:val="auto"/>
          <w:sz w:val="24"/>
          <w:szCs w:val="24"/>
          <w:highlight w:val="none"/>
        </w:rPr>
        <w:t xml:space="preserve">质疑投标人对采购人、采购代理机构的答复不满意，或者采购人、采购代理机构未在规定时间内作出答复的，可以在答复期满后15个工作日内向同级财政部门提起投诉。</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29、中标通知书</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29.l</w:t>
      </w:r>
      <w:r>
        <w:rPr>
          <w:rFonts w:hint="eastAsia"/>
          <w:b/>
          <w:color w:val="auto"/>
          <w:sz w:val="24"/>
          <w:szCs w:val="24"/>
          <w:highlight w:val="none"/>
        </w:rPr>
        <w:t xml:space="preserve"> </w:t>
      </w:r>
      <w:r>
        <w:rPr>
          <w:rFonts w:hint="eastAsia"/>
          <w:color w:val="auto"/>
          <w:sz w:val="24"/>
          <w:szCs w:val="24"/>
          <w:highlight w:val="none"/>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29.</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2"/>
        <w:spacing w:before="0" w:after="0" w:line="560" w:lineRule="exact"/>
        <w:rPr>
          <w:rFonts w:hint="eastAsia"/>
          <w:color w:val="auto"/>
          <w:highlight w:val="none"/>
        </w:rPr>
      </w:pPr>
      <w:r/>
      <w:bookmarkStart w:id="206" w:name="_Toc513029236"/>
      <w:r/>
      <w:bookmarkStart w:id="207" w:name="_Toc158281555"/>
      <w:r/>
      <w:bookmarkStart w:id="208" w:name="_Toc16938552"/>
      <w:r/>
      <w:bookmarkStart w:id="209" w:name="_Toc120614220"/>
      <w:r/>
      <w:bookmarkStart w:id="210" w:name="_Toc20823308"/>
      <w:r/>
      <w:bookmarkStart w:id="211" w:name="_Toc8881"/>
      <w:r>
        <w:rPr>
          <w:rFonts w:hint="eastAsia"/>
          <w:color w:val="auto"/>
          <w:highlight w:val="none"/>
        </w:rPr>
        <w:t xml:space="preserve">七、授予合同</w:t>
      </w:r>
      <w:bookmarkEnd w:id="206"/>
      <w:r/>
      <w:bookmarkEnd w:id="207"/>
      <w:r/>
      <w:bookmarkEnd w:id="208"/>
      <w:r/>
      <w:bookmarkEnd w:id="209"/>
      <w:r/>
      <w:bookmarkEnd w:id="210"/>
      <w:r/>
      <w:bookmarkEnd w:id="211"/>
      <w:r/>
      <w:r/>
    </w:p>
    <w:p>
      <w:pPr>
        <w:pStyle w:val="963"/>
        <w:ind w:firstLine="600"/>
        <w:spacing w:before="0" w:after="0" w:line="560" w:lineRule="exact"/>
        <w:rPr>
          <w:rFonts w:hint="eastAsia" w:ascii="Times New Roman" w:hAnsi="Times New Roman"/>
          <w:b w:val="0"/>
          <w:color w:val="auto"/>
          <w:sz w:val="30"/>
          <w:szCs w:val="30"/>
          <w:highlight w:val="none"/>
        </w:rPr>
      </w:pPr>
      <w:r/>
      <w:bookmarkStart w:id="212" w:name="_Toc20823309"/>
      <w:r/>
      <w:bookmarkStart w:id="213" w:name="_Toc513029237"/>
      <w:r/>
      <w:bookmarkStart w:id="214" w:name="_Toc16938553"/>
      <w:r>
        <w:rPr>
          <w:rFonts w:hint="eastAsia" w:ascii="Times New Roman" w:hAnsi="Times New Roman"/>
          <w:b w:val="0"/>
          <w:color w:val="auto"/>
          <w:sz w:val="30"/>
          <w:szCs w:val="30"/>
          <w:highlight w:val="none"/>
        </w:rPr>
        <w:t xml:space="preserve">30. 签订合同</w:t>
      </w:r>
      <w:r/>
    </w:p>
    <w:p>
      <w:pPr>
        <w:ind w:firstLine="600"/>
        <w:spacing w:line="560" w:lineRule="exact"/>
        <w:rPr>
          <w:rFonts w:hint="eastAsia"/>
          <w:bCs/>
          <w:color w:val="auto"/>
          <w:sz w:val="24"/>
          <w:highlight w:val="none"/>
          <w:lang w:val="zh-CN"/>
        </w:rPr>
      </w:pPr>
      <w:r>
        <w:rPr>
          <w:rFonts w:hint="eastAsia"/>
          <w:bCs/>
          <w:color w:val="auto"/>
          <w:sz w:val="24"/>
          <w:szCs w:val="24"/>
          <w:highlight w:val="none"/>
        </w:rPr>
        <w:t xml:space="preserve">30</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30.2</w:t>
      </w:r>
      <w:r>
        <w:rPr>
          <w:rFonts w:hint="eastAsia"/>
          <w:b/>
          <w:color w:val="auto"/>
          <w:sz w:val="24"/>
          <w:szCs w:val="24"/>
          <w:highlight w:val="none"/>
        </w:rPr>
        <w:t xml:space="preserve"> </w:t>
      </w:r>
      <w:r>
        <w:rPr>
          <w:rFonts w:hint="eastAsia"/>
          <w:color w:val="auto"/>
          <w:sz w:val="24"/>
          <w:szCs w:val="24"/>
          <w:highlight w:val="none"/>
        </w:rPr>
        <w:t xml:space="preserve">招标文件、中标人的投标文件及招标过程中有关澄清、承诺文件均应作为合同附件。</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30.4本项目的非主体、非关键性工作是否允许分包按以下第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48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w:t>
      </w:r>
      <w:r>
        <w:rPr>
          <w:rFonts w:hint="eastAsia"/>
          <w:color w:val="auto"/>
          <w:sz w:val="24"/>
          <w:szCs w:val="24"/>
          <w:highlight w:val="none"/>
        </w:rPr>
        <w:t xml:space="preserve">；</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auto"/>
          <w:sz w:val="24"/>
          <w:szCs w:val="24"/>
          <w:highlight w:val="none"/>
          <w:lang w:val="en-US" w:eastAsia="zh-CN"/>
        </w:rPr>
      </w:pPr>
      <w:r>
        <w:rPr>
          <w:rFonts w:hint="eastAsia"/>
          <w:color w:val="auto"/>
          <w:sz w:val="24"/>
          <w:szCs w:val="24"/>
          <w:highlight w:val="none"/>
        </w:rPr>
        <w:t xml:space="preserve">30.5履约保证金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按照以下第（2） 方式确定履约保证收取方式。</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(1)不收取履约保证金。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(2)本项目收取履约保证</w:t>
      </w:r>
      <w:r>
        <w:rPr>
          <w:rFonts w:hint="eastAsia"/>
          <w:color w:val="auto"/>
          <w:sz w:val="24"/>
          <w:szCs w:val="24"/>
          <w:highlight w:val="none"/>
          <w:lang w:val="en-US" w:eastAsia="zh-CN"/>
        </w:rPr>
        <w:t xml:space="preserve">金</w:t>
      </w:r>
      <w:r>
        <w:rPr>
          <w:rFonts w:hint="eastAsia"/>
          <w:color w:val="auto"/>
          <w:sz w:val="24"/>
          <w:szCs w:val="24"/>
          <w:highlight w:val="none"/>
          <w:lang w:val="zh-CN"/>
        </w:rPr>
        <w:t xml:space="preserve">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w:t>
      </w:r>
      <w:r>
        <w:rPr>
          <w:rFonts w:hint="eastAsia"/>
          <w:color w:val="auto"/>
          <w:sz w:val="24"/>
          <w:szCs w:val="24"/>
          <w:highlight w:val="none"/>
          <w:lang w:val="en-US" w:eastAsia="zh-CN"/>
        </w:rPr>
        <w:t xml:space="preserve">人民币</w:t>
      </w:r>
      <w:r>
        <w:rPr>
          <w:rFonts w:hint="eastAsia"/>
          <w:color w:val="auto"/>
          <w:sz w:val="24"/>
          <w:szCs w:val="24"/>
          <w:highlight w:val="none"/>
          <w:lang w:val="zh-CN"/>
        </w:rPr>
        <w:t xml:space="preserve">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履约保证金退还的条件：</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货物类项目，项目验收合格，出具验收报告及履约保证金收据申请退付；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履约保证金退还时间：采购单位收到投标人退付申请后5个工作日内退还；</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逾期退还履约保证金的违约责任：除应当退还履约保证金外，还应当按中国人民银行同期贷款</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auto"/>
          <w:sz w:val="24"/>
          <w:szCs w:val="24"/>
          <w:highlight w:val="none"/>
          <w:lang w:val="zh-CN"/>
        </w:rPr>
      </w:pPr>
      <w:r>
        <w:rPr>
          <w:rFonts w:hint="eastAsia" w:ascii="Times New Roman" w:hAnsi="Times New Roman" w:eastAsia="宋体" w:cs="Times New Roman"/>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63"/>
        <w:ind w:firstLine="600"/>
        <w:spacing w:before="0" w:after="0" w:line="560" w:lineRule="exact"/>
        <w:rPr>
          <w:rFonts w:hint="eastAsia" w:ascii="Times New Roman" w:hAnsi="Times New Roman"/>
          <w:b w:val="0"/>
          <w:color w:val="auto"/>
          <w:sz w:val="30"/>
          <w:szCs w:val="30"/>
          <w:highlight w:val="none"/>
        </w:rPr>
      </w:pPr>
      <w:r>
        <w:rPr>
          <w:rFonts w:hint="eastAsia" w:ascii="Times New Roman" w:hAnsi="Times New Roman"/>
          <w:b w:val="0"/>
          <w:color w:val="auto"/>
          <w:sz w:val="30"/>
          <w:szCs w:val="30"/>
          <w:highlight w:val="none"/>
        </w:rPr>
        <w:t xml:space="preserve">31、服务（包含与服务相关的货物）的追加</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2"/>
      <w:r/>
      <w:bookmarkEnd w:id="213"/>
      <w:r/>
      <w:bookmarkEnd w:id="214"/>
      <w:r/>
      <w:r/>
    </w:p>
    <w:p>
      <w:pPr>
        <w:pStyle w:val="963"/>
        <w:ind w:firstLine="600"/>
        <w:spacing w:before="0" w:after="0" w:line="560" w:lineRule="exact"/>
        <w:rPr>
          <w:rFonts w:ascii="Times New Roman" w:hAnsi="Times New Roman"/>
          <w:b w:val="0"/>
          <w:color w:val="auto"/>
          <w:sz w:val="30"/>
          <w:szCs w:val="30"/>
          <w:highlight w:val="none"/>
        </w:rPr>
      </w:pPr>
      <w:r/>
      <w:bookmarkStart w:id="215" w:name="_Toc513029242"/>
      <w:r/>
      <w:bookmarkStart w:id="216" w:name="_Toc16938558"/>
      <w:r/>
      <w:bookmarkStart w:id="217" w:name="_Toc120614221"/>
      <w:r/>
      <w:bookmarkStart w:id="218" w:name="_Toc479757207"/>
      <w:r/>
      <w:bookmarkStart w:id="219" w:name="_Toc20823314"/>
      <w:r>
        <w:rPr>
          <w:rFonts w:hint="eastAsia" w:ascii="Times New Roman" w:hAnsi="Times New Roman"/>
          <w:b w:val="0"/>
          <w:color w:val="auto"/>
          <w:sz w:val="30"/>
          <w:szCs w:val="30"/>
          <w:highlight w:val="none"/>
        </w:rPr>
        <w:t xml:space="preserve">32、政府采购履约资金扶持政策</w:t>
      </w:r>
      <w:r/>
    </w:p>
    <w:p>
      <w:pPr>
        <w:ind w:firstLine="480"/>
        <w:spacing w:line="560" w:lineRule="exact"/>
        <w:rPr>
          <w:rFonts w:hint="eastAsia"/>
          <w:bCs/>
          <w:color w:val="auto"/>
          <w:sz w:val="24"/>
          <w:highlight w:val="none"/>
          <w:lang w:val="zh-CN"/>
        </w:rPr>
      </w:pPr>
      <w:r>
        <w:rPr>
          <w:rFonts w:hint="eastAsia"/>
          <w:bCs/>
          <w:color w:val="auto"/>
          <w:sz w:val="24"/>
          <w:highlight w:val="none"/>
        </w:rPr>
        <w:t xml:space="preserve">32.1依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63"/>
        <w:ind w:firstLine="602"/>
        <w:spacing w:before="0" w:after="0" w:line="560" w:lineRule="exact"/>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 xml:space="preserve">33、验收及付款</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auto"/>
          <w:sz w:val="24"/>
          <w:highlight w:val="none"/>
        </w:rPr>
      </w:pPr>
      <w:r>
        <w:rPr>
          <w:rFonts w:hint="eastAsia"/>
          <w:bCs/>
          <w:color w:val="auto"/>
          <w:sz w:val="24"/>
          <w:highlight w:val="none"/>
          <w:lang w:val="zh-CN"/>
        </w:rPr>
        <w:t xml:space="preserve">33.2</w:t>
      </w:r>
      <w:r>
        <w:rPr>
          <w:rFonts w:hint="eastAsia"/>
          <w:bCs/>
          <w:color w:val="auto"/>
          <w:sz w:val="24"/>
          <w:highlight w:val="none"/>
        </w:rPr>
        <w:t xml:space="preserve">对于实际使用人和甲方分离项目，甲方邀请实际使用人参与验收，实际使用人意见决定验收结果。</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auto"/>
          <w:sz w:val="24"/>
          <w:highlight w:val="none"/>
          <w:lang w:val="zh-CN"/>
        </w:rPr>
      </w:pPr>
      <w:r>
        <w:rPr>
          <w:rFonts w:hint="eastAsia"/>
          <w:bCs/>
          <w:color w:val="auto"/>
          <w:sz w:val="24"/>
          <w:highlight w:val="none"/>
          <w:lang w:val="zh-CN"/>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auto"/>
          <w:sz w:val="24"/>
          <w:highlight w:val="none"/>
        </w:rPr>
      </w:pPr>
      <w:r>
        <w:rPr>
          <w:rFonts w:hint="eastAsia"/>
          <w:bCs/>
          <w:color w:val="auto"/>
          <w:sz w:val="24"/>
          <w:highlight w:val="none"/>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auto"/>
          <w:sz w:val="24"/>
          <w:highlight w:val="none"/>
        </w:rPr>
      </w:pPr>
      <w:r>
        <w:rPr>
          <w:rFonts w:hint="eastAsia"/>
          <w:b/>
          <w:color w:val="auto"/>
          <w:sz w:val="24"/>
          <w:highlight w:val="none"/>
        </w:rPr>
        <w:t xml:space="preserve">付款</w:t>
      </w:r>
      <w:r/>
    </w:p>
    <w:p>
      <w:pPr>
        <w:ind w:firstLine="482"/>
        <w:spacing w:line="560" w:lineRule="exact"/>
        <w:rPr>
          <w:rFonts w:hint="eastAsia"/>
          <w:bCs/>
          <w:color w:val="auto"/>
          <w:sz w:val="24"/>
          <w:highlight w:val="none"/>
        </w:rPr>
      </w:pPr>
      <w:r/>
      <w:bookmarkStart w:id="220" w:name="EBec7f529f50594afd871ea9378869e456"/>
      <w:r>
        <w:rPr>
          <w:rFonts w:hint="eastAsia"/>
          <w:bCs/>
          <w:color w:val="auto"/>
          <w:sz w:val="24"/>
          <w:highlight w:val="none"/>
        </w:rPr>
        <w:t xml:space="preserve">按照</w:t>
      </w:r>
      <w:r>
        <w:rPr>
          <w:rFonts w:hint="eastAsia"/>
          <w:bCs/>
          <w:color w:val="auto"/>
          <w:sz w:val="24"/>
          <w:highlight w:val="none"/>
          <w:u w:val="single"/>
        </w:rPr>
        <w:t xml:space="preserve">服务类</w:t>
      </w:r>
      <w:r>
        <w:rPr>
          <w:rFonts w:hint="eastAsia"/>
          <w:bCs/>
          <w:color w:val="auto"/>
          <w:sz w:val="24"/>
          <w:highlight w:val="none"/>
        </w:rPr>
        <w:t xml:space="preserve">确定的付款方式，采购人及时办理付款手续。对于满足合同约定支付条件的，自收到发票后10个工作日内将资金支付到合同约定的投标人账户或投标人数字人民币账户。</w:t>
      </w:r>
      <w:bookmarkEnd w:id="220"/>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（1）货物类项目</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 </w:t>
      </w:r>
      <w:r/>
    </w:p>
    <w:p>
      <w:pPr>
        <w:ind w:firstLine="482"/>
        <w:spacing w:line="5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进度款：</w:t>
      </w:r>
      <w:bookmarkStart w:id="221" w:name="EBf1f8b954f7504a2cb44cef25707c76a6"/>
      <w:r/>
      <w:bookmarkEnd w:id="221"/>
      <w:r>
        <w:rPr>
          <w:rFonts w:hint="eastAsia" w:ascii="宋体" w:hAnsi="宋体" w:cs="宋体"/>
          <w:bCs/>
          <w:color w:val="auto"/>
          <w:sz w:val="24"/>
          <w:highlight w:val="none"/>
          <w:u w:val="single"/>
        </w:rPr>
        <w:t xml:space="preserve">  /  。</w:t>
      </w:r>
      <w:r/>
    </w:p>
    <w:p>
      <w:p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（2）服务类项目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预付款：合同款的</w:t>
      </w:r>
      <w:bookmarkStart w:id="222" w:name="EBe373fd05aa034cc3a1a41aadf8509e01"/>
      <w:r>
        <w:rPr>
          <w:rFonts w:hint="eastAsia"/>
          <w:bCs/>
          <w:color w:val="auto"/>
          <w:sz w:val="24"/>
          <w:highlight w:val="none"/>
          <w:u w:val="single"/>
        </w:rPr>
        <w:t xml:space="preserve">10%</w:t>
      </w:r>
      <w:bookmarkEnd w:id="222"/>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0"/>
        <w:jc w:val="left"/>
        <w:spacing w:line="560" w:lineRule="exact"/>
        <w:widowControl/>
        <w:rPr>
          <w:color w:val="auto"/>
          <w:highlight w:val="none"/>
        </w:rPr>
      </w:pPr>
      <w:r>
        <w:rPr>
          <w:rFonts w:hint="eastAsia" w:ascii="Times New Roman" w:hAnsi="Times New Roman" w:eastAsia="宋体" w:cs="Times New Roman"/>
          <w:bCs/>
          <w:color w:val="auto"/>
          <w:sz w:val="24"/>
          <w:highlight w:val="none"/>
          <w:lang w:val="en-US" w:eastAsia="zh-CN"/>
        </w:rPr>
        <w:t xml:space="preserve">进度款：本项目服务费用采取按季度支付的方式，前面季度的付款从预付款中抵扣，扣完为止。乙方考核分值实行月度百分制，所扣分数与甲方支付服务费金额挂钩。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numPr>
          <w:ilvl w:val="0"/>
          <w:numId w:val="5"/>
        </w:numPr>
        <w:ind w:firstLine="482"/>
        <w:spacing w:line="5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工程类项目</w:t>
      </w:r>
      <w:r/>
    </w:p>
    <w:p>
      <w:pPr>
        <w:ind w:firstLine="482"/>
        <w:spacing w:line="5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预付款：合同金额的</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%，合同签订后按规定支付；</w:t>
      </w:r>
      <w:r>
        <w:rPr>
          <w:rFonts w:hint="eastAsia" w:ascii="宋体" w:hAnsi="宋体" w:cs="宋体"/>
          <w:color w:val="auto"/>
          <w:sz w:val="24"/>
          <w:highlight w:val="none"/>
        </w:rPr>
        <w:t xml:space="preserve"> </w:t>
      </w:r>
      <w:r/>
    </w:p>
    <w:p>
      <w:pPr>
        <w:ind w:firstLine="482"/>
        <w:spacing w:line="56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进度款：</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w:t>
      </w:r>
      <w:r/>
    </w:p>
    <w:p>
      <w:pPr>
        <w:ind w:firstLine="482"/>
        <w:spacing w:line="560" w:lineRule="exact"/>
        <w:rPr>
          <w:rFonts w:hint="eastAsia"/>
          <w:b/>
          <w:color w:val="auto"/>
          <w:sz w:val="24"/>
          <w:highlight w:val="none"/>
        </w:rPr>
      </w:pPr>
      <w:r>
        <w:rPr>
          <w:rFonts w:hint="eastAsia"/>
          <w:b/>
          <w:color w:val="auto"/>
          <w:sz w:val="24"/>
          <w:highlight w:val="none"/>
        </w:rPr>
        <w:t xml:space="preserve">注：在签订合同时，中标人明确表示无需预付款或者主动要求降低预付款比例的金额，采购人可不适用预付款规定。</w:t>
      </w:r>
      <w:r/>
    </w:p>
    <w:p>
      <w:pPr>
        <w:pStyle w:val="960"/>
        <w:rPr>
          <w:rFonts w:hint="eastAsia" w:ascii="Times New Roman" w:eastAsia="黑体"/>
          <w:color w:val="auto"/>
          <w:sz w:val="44"/>
          <w:szCs w:val="44"/>
          <w:highlight w:val="none"/>
        </w:rPr>
      </w:pPr>
      <w:r>
        <w:rPr>
          <w:rFonts w:hint="eastAsia" w:ascii="Times New Roman" w:eastAsia="黑体"/>
          <w:bCs/>
          <w:color w:val="auto"/>
          <w:sz w:val="44"/>
          <w:highlight w:val="none"/>
        </w:rPr>
        <w:br w:type="page" w:clear="all"/>
      </w:r>
      <w:r>
        <w:rPr>
          <w:rFonts w:hint="eastAsia" w:ascii="Times New Roman" w:eastAsia="黑体"/>
          <w:color w:val="auto"/>
          <w:sz w:val="44"/>
          <w:szCs w:val="44"/>
          <w:highlight w:val="none"/>
          <w:lang w:val="en-US" w:eastAsia="zh-CN"/>
        </w:rPr>
        <w:t xml:space="preserve"> </w:t>
      </w:r>
      <w:bookmarkStart w:id="223" w:name="_Toc19207"/>
      <w:r>
        <w:rPr>
          <w:rFonts w:hint="eastAsia" w:ascii="Times New Roman" w:eastAsia="黑体"/>
          <w:color w:val="auto"/>
          <w:sz w:val="44"/>
          <w:szCs w:val="44"/>
          <w:highlight w:val="none"/>
        </w:rPr>
        <w:t xml:space="preserve">第三章  </w:t>
      </w:r>
      <w:bookmarkEnd w:id="215"/>
      <w:r/>
      <w:bookmarkEnd w:id="216"/>
      <w:r/>
      <w:bookmarkEnd w:id="217"/>
      <w:r/>
      <w:bookmarkEnd w:id="218"/>
      <w:r/>
      <w:bookmarkEnd w:id="219"/>
      <w:r/>
      <w:bookmarkStart w:id="224" w:name="_Hlt16619350"/>
      <w:r/>
      <w:bookmarkStart w:id="225" w:name="_Toc16938590"/>
      <w:r/>
      <w:bookmarkStart w:id="226" w:name="_Toc20823346"/>
      <w:r/>
      <w:bookmarkStart w:id="227" w:name="_Toc120614244"/>
      <w:r/>
      <w:bookmarkStart w:id="228" w:name="_Toc479757211"/>
      <w:r/>
      <w:bookmarkStart w:id="229" w:name="_Toc462564139"/>
      <w:r>
        <w:rPr>
          <w:rFonts w:hint="eastAsia" w:ascii="Times New Roman" w:eastAsia="黑体"/>
          <w:color w:val="auto"/>
          <w:sz w:val="44"/>
          <w:szCs w:val="44"/>
          <w:highlight w:val="none"/>
          <w:lang w:val="en-US" w:eastAsia="zh-CN"/>
        </w:rPr>
        <w:t xml:space="preserve">合同文本</w:t>
      </w:r>
      <w:bookmarkEnd w:id="223"/>
      <w:r/>
      <w:r/>
    </w:p>
    <w:p>
      <w:pPr>
        <w:rPr>
          <w:rFonts w:hint="eastAsia"/>
          <w:color w:val="auto"/>
          <w:highlight w:val="none"/>
        </w:rPr>
      </w:pPr>
      <w:r>
        <w:rPr>
          <w:rFonts w:hint="eastAsia"/>
          <w:color w:val="auto"/>
          <w:highlight w:val="none"/>
        </w:rPr>
      </w:r>
      <w:r/>
    </w:p>
    <w:p>
      <w:pPr>
        <w:jc w:val="both"/>
        <w:spacing w:after="0" w:line="440" w:lineRule="atLeast"/>
        <w:rPr>
          <w:rFonts w:hint="eastAsia" w:ascii="仿宋" w:hAnsi="仿宋" w:eastAsia="仿宋"/>
          <w:b/>
          <w:color w:val="auto"/>
          <w:sz w:val="28"/>
          <w:szCs w:val="28"/>
          <w:highlight w:val="none"/>
          <w:lang w:eastAsia="zh-CN"/>
        </w:rPr>
      </w:pPr>
      <w:r>
        <w:rPr>
          <w:rFonts w:hint="eastAsia" w:ascii="仿宋" w:hAnsi="仿宋" w:eastAsia="仿宋"/>
          <w:color w:val="auto"/>
          <w:sz w:val="32"/>
          <w:szCs w:val="22"/>
          <w:highlight w:val="none"/>
        </w:rPr>
        <w:t xml:space="preserve">合同编号：</w:t>
      </w:r>
      <w:r>
        <w:rPr>
          <w:rFonts w:hint="eastAsia" w:ascii="仿宋" w:hAnsi="仿宋" w:eastAsia="仿宋"/>
          <w:color w:val="auto"/>
          <w:sz w:val="32"/>
          <w:szCs w:val="22"/>
          <w:highlight w:val="none"/>
          <w:lang w:eastAsia="zh-CN"/>
        </w:rPr>
        <w:t xml:space="preserve">JSZC-321302-JSRB-G2026-0002</w:t>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after="0" w:line="440" w:lineRule="atLeast"/>
        <w:rPr>
          <w:rFonts w:hint="eastAsia" w:ascii="仿宋" w:hAnsi="仿宋" w:eastAsia="仿宋"/>
          <w:b/>
          <w:color w:val="auto"/>
          <w:sz w:val="52"/>
          <w:szCs w:val="52"/>
          <w:highlight w:val="none"/>
        </w:rPr>
      </w:pPr>
      <w:r>
        <w:rPr>
          <w:rFonts w:ascii="仿宋" w:hAnsi="仿宋" w:eastAsia="仿宋"/>
          <w:b/>
          <w:color w:val="auto"/>
          <w:sz w:val="52"/>
          <w:szCs w:val="52"/>
          <w:highlight w:val="none"/>
        </w:rPr>
        <w:t xml:space="preserve">政府采购合同</w:t>
      </w:r>
      <w:r/>
    </w:p>
    <w:p>
      <w:pPr>
        <w:jc w:val="center"/>
        <w:spacing w:after="0" w:line="440" w:lineRule="atLeast"/>
        <w:rPr>
          <w:rFonts w:hint="eastAsia" w:ascii="仿宋" w:hAnsi="仿宋" w:eastAsia="仿宋"/>
          <w:b/>
          <w:color w:val="auto"/>
          <w:sz w:val="44"/>
          <w:szCs w:val="52"/>
          <w:highlight w:val="none"/>
        </w:rPr>
      </w:pPr>
      <w:r>
        <w:rPr>
          <w:rFonts w:hint="eastAsia" w:ascii="仿宋" w:hAnsi="仿宋" w:eastAsia="仿宋"/>
          <w:b/>
          <w:color w:val="auto"/>
          <w:sz w:val="44"/>
          <w:szCs w:val="52"/>
          <w:highlight w:val="none"/>
        </w:rPr>
        <w:t xml:space="preserve">（服务类）</w:t>
      </w:r>
      <w:r/>
    </w:p>
    <w:p>
      <w:pPr>
        <w:pStyle w:val="1092"/>
        <w:ind w:firstLine="210"/>
        <w:rPr>
          <w:color w:val="auto"/>
          <w:highlight w:val="none"/>
        </w:rPr>
      </w:pPr>
      <w:r>
        <w:rPr>
          <w:color w:val="auto"/>
          <w:highlight w:val="none"/>
        </w:rPr>
      </w:r>
      <w:r/>
    </w:p>
    <w:p>
      <w:pPr>
        <w:pStyle w:val="1140"/>
        <w:jc w:val="both"/>
        <w:rPr>
          <w:rFonts w:ascii="楷体" w:hAnsi="楷体" w:eastAsia="楷体"/>
          <w:color w:val="auto"/>
          <w:szCs w:val="24"/>
          <w:highlight w:val="none"/>
        </w:rPr>
      </w:pPr>
      <w:r/>
      <w:bookmarkStart w:id="230" w:name="_Toc331685783"/>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140"/>
        <w:rPr>
          <w:rFonts w:ascii="楷体" w:hAnsi="楷体" w:eastAsia="楷体"/>
          <w:color w:val="auto"/>
          <w:szCs w:val="24"/>
          <w:highlight w:val="none"/>
        </w:rPr>
      </w:pPr>
      <w:r>
        <w:rPr>
          <w:rFonts w:ascii="楷体" w:hAnsi="楷体" w:eastAsia="楷体"/>
          <w:color w:val="auto"/>
          <w:szCs w:val="24"/>
          <w:highlight w:val="none"/>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项目名称：</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甲方：</w:t>
      </w:r>
      <w:r/>
    </w:p>
    <w:p>
      <w:pPr>
        <w:pStyle w:val="1091"/>
        <w:ind w:left="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乙方：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签订地点：</w:t>
      </w:r>
      <w:r/>
    </w:p>
    <w:p>
      <w:pPr>
        <w:pStyle w:val="1091"/>
        <w:ind w:firstLine="960"/>
        <w:spacing w:before="120" w:line="360" w:lineRule="auto"/>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签订日期：   年  月  日</w:t>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r/>
    </w:p>
    <w:p>
      <w:pPr>
        <w:pStyle w:val="1091"/>
        <w:ind w:firstLine="1124"/>
        <w:spacing w:line="560" w:lineRule="exact"/>
        <w:rPr>
          <w:rFonts w:hint="eastAsia" w:ascii="仿宋" w:hAnsi="仿宋" w:eastAsia="仿宋"/>
          <w:color w:val="auto"/>
          <w:highlight w:val="none"/>
        </w:rPr>
      </w:pPr>
      <w:r>
        <w:rPr>
          <w:rFonts w:hint="eastAsia" w:ascii="仿宋" w:hAnsi="仿宋" w:eastAsia="仿宋"/>
          <w:color w:val="auto"/>
          <w:highlight w:val="none"/>
        </w:rPr>
      </w:r>
      <w:bookmarkEnd w:id="230"/>
      <w:r/>
    </w:p>
    <w:p>
      <w:pPr>
        <w:pStyle w:val="1091"/>
        <w:ind w:firstLine="480"/>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2"/>
          <w:highlight w:val="none"/>
          <w:lang w:eastAsia="zh-CN"/>
        </w:rPr>
      </w:r>
      <w:r>
        <w:rPr>
          <w:rFonts w:hint="eastAsia" w:ascii="宋体" w:hAnsi="宋体" w:eastAsia="宋体" w:cs="宋体"/>
          <w:b/>
          <w:bCs w:val="0"/>
          <w:color w:val="auto"/>
          <w:sz w:val="24"/>
          <w:szCs w:val="22"/>
          <w:highlight w:val="none"/>
          <w:lang w:eastAsia="zh-CN"/>
        </w:rPr>
      </w:r>
    </w:p>
    <w:p>
      <w:pPr>
        <w:pStyle w:val="1091"/>
        <w:ind w:firstLine="480"/>
        <w:spacing w:line="5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2"/>
          <w:highlight w:val="none"/>
          <w:lang w:eastAsia="zh-CN"/>
        </w:rPr>
      </w:r>
      <w:r>
        <w:rPr>
          <w:rFonts w:hint="eastAsia" w:ascii="宋体" w:hAnsi="宋体" w:eastAsia="宋体" w:cs="宋体"/>
          <w:b/>
          <w:bCs w:val="0"/>
          <w:color w:val="auto"/>
          <w:sz w:val="24"/>
          <w:szCs w:val="22"/>
          <w:highlight w:val="none"/>
          <w:lang w:eastAsia="zh-CN"/>
        </w:rPr>
      </w:r>
    </w:p>
    <w:p>
      <w:pPr>
        <w:pStyle w:val="1091"/>
        <w:ind w:firstLine="480"/>
        <w:spacing w:line="5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2"/>
          <w:highlight w:val="none"/>
        </w:rPr>
        <w:t xml:space="preserve">采购单位</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全称</w:t>
      </w:r>
      <w:r>
        <w:rPr>
          <w:rFonts w:hint="eastAsia" w:ascii="宋体" w:hAnsi="宋体" w:eastAsia="宋体" w:cs="宋体"/>
          <w:b/>
          <w:bCs w:val="0"/>
          <w:color w:val="auto"/>
          <w:sz w:val="24"/>
          <w:szCs w:val="22"/>
          <w:highlight w:val="none"/>
          <w:lang w:eastAsia="zh-CN"/>
        </w:rPr>
        <w:t xml:space="preserve">）</w:t>
      </w:r>
      <w:r>
        <w:rPr>
          <w:rFonts w:hint="eastAsia" w:ascii="宋体" w:hAnsi="宋体" w:eastAsia="宋体" w:cs="宋体"/>
          <w:b/>
          <w:bCs w:val="0"/>
          <w:color w:val="auto"/>
          <w:sz w:val="24"/>
          <w:szCs w:val="22"/>
          <w:highlight w:val="none"/>
        </w:rPr>
        <w:t xml:space="preserve">：</w:t>
      </w:r>
      <w:r>
        <w:rPr>
          <w:rFonts w:hint="eastAsia" w:ascii="宋体" w:hAnsi="宋体" w:eastAsia="宋体" w:cs="宋体"/>
          <w:b/>
          <w:bCs w:val="0"/>
          <w:color w:val="auto"/>
          <w:sz w:val="24"/>
          <w:szCs w:val="22"/>
          <w:highlight w:val="none"/>
          <w:u w:val="single"/>
        </w:rPr>
        <w:t xml:space="preserve">                           </w:t>
      </w:r>
      <w:r>
        <w:rPr>
          <w:rFonts w:hint="eastAsia" w:ascii="宋体" w:hAnsi="宋体" w:eastAsia="宋体" w:cs="宋体"/>
          <w:b/>
          <w:bCs w:val="0"/>
          <w:color w:val="auto"/>
          <w:sz w:val="24"/>
          <w:szCs w:val="22"/>
          <w:highlight w:val="none"/>
          <w:u w:val="single"/>
          <w:lang w:eastAsia="zh-CN"/>
        </w:rPr>
        <w:t xml:space="preserve">（</w:t>
      </w:r>
      <w:r>
        <w:rPr>
          <w:rFonts w:hint="eastAsia" w:ascii="宋体" w:hAnsi="宋体" w:eastAsia="宋体" w:cs="宋体"/>
          <w:b/>
          <w:bCs w:val="0"/>
          <w:color w:val="auto"/>
          <w:sz w:val="24"/>
          <w:szCs w:val="22"/>
          <w:highlight w:val="none"/>
        </w:rPr>
        <w:t xml:space="preserve">简称甲方</w:t>
      </w:r>
      <w:r>
        <w:rPr>
          <w:rFonts w:hint="eastAsia" w:ascii="宋体" w:hAnsi="宋体" w:eastAsia="宋体" w:cs="宋体"/>
          <w:b/>
          <w:bCs w:val="0"/>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中标单位（全称）：</w:t>
      </w:r>
      <w:r>
        <w:rPr>
          <w:rFonts w:hint="eastAsia" w:ascii="宋体" w:hAnsi="宋体" w:eastAsia="宋体" w:cs="宋体"/>
          <w:b/>
          <w:bCs w:val="0"/>
          <w:color w:val="auto"/>
          <w:sz w:val="24"/>
          <w:szCs w:val="22"/>
          <w:highlight w:val="none"/>
          <w:u w:val="single"/>
          <w:lang w:val="en-US" w:eastAsia="zh-CN"/>
        </w:rPr>
        <w:t xml:space="preserve">                         </w:t>
      </w:r>
      <w:r>
        <w:rPr>
          <w:rFonts w:hint="eastAsia" w:ascii="宋体" w:hAnsi="宋体" w:eastAsia="宋体" w:cs="宋体"/>
          <w:b/>
          <w:bCs w:val="0"/>
          <w:color w:val="auto"/>
          <w:sz w:val="24"/>
          <w:szCs w:val="22"/>
          <w:highlight w:val="none"/>
        </w:rPr>
        <w:t xml:space="preserve">（简称乙方）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依据《中华人民共和国民法典</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中华人民共和国政府采购法》及与项目行业有关的法律法规，甲、乙双方就（项目名称）项目协商一致，签订本合同。</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第一条 项目基本情况</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eastAsia="zh-CN"/>
        </w:rPr>
        <w:t xml:space="preserve">2026-2029年宿豫区道路环卫保洁市场化服务项目，主要内容包括：道路环卫保洁、中转站运维、</w:t>
      </w:r>
      <w:r>
        <w:rPr>
          <w:rFonts w:hint="eastAsia" w:ascii="宋体" w:hAnsi="宋体" w:eastAsia="宋体" w:cs="宋体"/>
          <w:b w:val="0"/>
          <w:bCs/>
          <w:color w:val="auto"/>
          <w:sz w:val="24"/>
          <w:szCs w:val="22"/>
          <w:highlight w:val="none"/>
          <w:lang w:val="en-US" w:eastAsia="zh-CN"/>
        </w:rPr>
        <w:t xml:space="preserve">垃圾清运、</w:t>
      </w:r>
      <w:r>
        <w:rPr>
          <w:rFonts w:hint="eastAsia" w:ascii="宋体" w:hAnsi="宋体" w:eastAsia="宋体" w:cs="宋体"/>
          <w:b w:val="0"/>
          <w:bCs/>
          <w:color w:val="auto"/>
          <w:sz w:val="24"/>
          <w:szCs w:val="22"/>
          <w:highlight w:val="none"/>
          <w:lang w:eastAsia="zh-CN"/>
        </w:rPr>
        <w:t xml:space="preserve">公厕管理、</w:t>
      </w:r>
      <w:r>
        <w:rPr>
          <w:rFonts w:hint="eastAsia" w:ascii="宋体" w:hAnsi="宋体" w:eastAsia="宋体" w:cs="宋体"/>
          <w:b w:val="0"/>
          <w:bCs/>
          <w:color w:val="auto"/>
          <w:sz w:val="24"/>
          <w:szCs w:val="22"/>
          <w:highlight w:val="none"/>
          <w:lang w:val="en-US" w:eastAsia="zh-CN"/>
        </w:rPr>
        <w:t xml:space="preserve">水面清扫保洁等。</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第二条 合同期限</w:t>
      </w:r>
      <w:r/>
    </w:p>
    <w:p>
      <w:pPr>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合同履行期限：三年</w:t>
      </w:r>
      <w:r>
        <w:rPr>
          <w:rFonts w:hint="eastAsia" w:ascii="宋体" w:hAnsi="宋体" w:cs="宋体"/>
          <w:b w:val="0"/>
          <w:bCs/>
          <w:color w:val="auto"/>
          <w:sz w:val="24"/>
          <w:szCs w:val="22"/>
          <w:highlight w:val="none"/>
          <w:lang w:eastAsia="zh-CN"/>
        </w:rPr>
        <w:t xml:space="preserve">，</w:t>
      </w:r>
      <w:r>
        <w:rPr>
          <w:rFonts w:hint="eastAsia"/>
          <w:color w:val="auto"/>
          <w:sz w:val="24"/>
          <w:szCs w:val="24"/>
          <w:highlight w:val="none"/>
          <w:lang w:eastAsia="zh-CN"/>
        </w:rPr>
        <w:t xml:space="preserve">自合同签订之日起至项目完成</w:t>
      </w:r>
      <w:r>
        <w:rPr>
          <w:rFonts w:hint="eastAsia"/>
          <w:color w:val="auto"/>
          <w:sz w:val="24"/>
          <w:szCs w:val="24"/>
          <w:highlight w:val="none"/>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第三条 服务费用及支付方式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甲方支付乙方总服务费为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含税金额大写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人民币：</w:t>
      </w:r>
      <w:r>
        <w:rPr>
          <w:rFonts w:hint="eastAsia" w:ascii="宋体" w:hAnsi="宋体" w:eastAsia="宋体" w:cs="宋体"/>
          <w:b w:val="0"/>
          <w:bCs/>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含税金额小写</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rPr>
          <w:rFonts w:hint="eastAsia" w:ascii="宋体" w:hAnsi="宋体" w:eastAsia="宋体" w:cs="宋体"/>
          <w:b w:val="0"/>
          <w:bCs/>
          <w:strike w:val="0"/>
          <w:color w:val="auto"/>
          <w:sz w:val="24"/>
          <w:szCs w:val="22"/>
          <w:highlight w:val="none"/>
          <w:u w:val="single"/>
        </w:rPr>
        <w:t xml:space="preserve">        </w:t>
      </w:r>
      <w:r>
        <w:rPr>
          <w:rFonts w:hint="eastAsia" w:ascii="宋体" w:hAnsi="宋体" w:eastAsia="宋体" w:cs="宋体"/>
          <w:b w:val="0"/>
          <w:bCs/>
          <w:color w:val="auto"/>
          <w:sz w:val="24"/>
          <w:szCs w:val="22"/>
          <w:highlight w:val="none"/>
        </w:rPr>
        <w:t xml:space="preserve">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付款支付的方式和时间：本项目服务费用采取按季度支付的方式，合同签订后，收到供应商发票后</w:t>
      </w:r>
      <w:r>
        <w:rPr>
          <w:rFonts w:hint="eastAsia" w:ascii="宋体" w:hAnsi="宋体" w:eastAsia="宋体" w:cs="宋体"/>
          <w:b w:val="0"/>
          <w:bCs/>
          <w:color w:val="auto"/>
          <w:sz w:val="24"/>
          <w:szCs w:val="22"/>
          <w:highlight w:val="none"/>
          <w:lang w:val="en-US" w:eastAsia="zh-CN"/>
        </w:rPr>
        <w:t xml:space="preserve">10个工作</w:t>
      </w:r>
      <w:r>
        <w:rPr>
          <w:rFonts w:hint="eastAsia" w:ascii="宋体" w:hAnsi="宋体" w:eastAsia="宋体" w:cs="宋体"/>
          <w:b w:val="0"/>
          <w:bCs/>
          <w:color w:val="auto"/>
          <w:sz w:val="24"/>
          <w:szCs w:val="22"/>
          <w:highlight w:val="none"/>
        </w:rPr>
        <w:t xml:space="preserve">日内支付合同价款的10%的预付款，前面季度的付款从预付款中抵扣，扣完为止。</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注：在签订合同时，供应商明确表示无需预付款或者主动要求降低预付款比例的，采购人可不适用前述预付款规定</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乙方考核分值实行月度百分制，所扣分数与甲方支付服务费金额挂钩。</w:t>
      </w:r>
      <w:r/>
    </w:p>
    <w:p>
      <w:pPr>
        <w:ind w:firstLine="480"/>
        <w:jc w:val="left"/>
        <w:spacing w:line="560" w:lineRule="exact"/>
        <w:widowControl/>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lang w:val="en-US" w:eastAsia="zh-CN"/>
        </w:rPr>
        <w:t xml:space="preserve">合同签订后按照项目考核细则对中标方任务完成情况进行考核，</w:t>
      </w:r>
      <w:r>
        <w:rPr>
          <w:rFonts w:hint="eastAsia" w:ascii="Times New Roman" w:hAnsi="Times New Roman" w:eastAsia="宋体" w:cs="Times New Roman"/>
          <w:bCs/>
          <w:color w:val="auto"/>
          <w:sz w:val="24"/>
          <w:highlight w:val="none"/>
        </w:rPr>
        <w:t xml:space="preserve">当作业质量的月综合考评得分达到90(含90分)以上时，则不扣减当月服务费</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当作业质量的月综合考评得分低于90分时，每低</w:t>
      </w:r>
      <w:r>
        <w:rPr>
          <w:rFonts w:hint="eastAsia" w:cs="Times New Roman"/>
          <w:bCs/>
          <w:color w:val="auto"/>
          <w:sz w:val="24"/>
          <w:highlight w:val="none"/>
          <w:lang w:val="en-US" w:eastAsia="zh-CN"/>
        </w:rPr>
        <w:t xml:space="preserve">0.1</w:t>
      </w:r>
      <w:r>
        <w:rPr>
          <w:rFonts w:hint="eastAsia" w:ascii="Times New Roman" w:hAnsi="Times New Roman" w:eastAsia="宋体" w:cs="Times New Roman"/>
          <w:bCs/>
          <w:color w:val="auto"/>
          <w:sz w:val="24"/>
          <w:highlight w:val="none"/>
        </w:rPr>
        <w:t xml:space="preserve">分扣</w:t>
      </w:r>
      <w:r>
        <w:rPr>
          <w:rFonts w:hint="eastAsia" w:cs="Times New Roman"/>
          <w:bCs/>
          <w:color w:val="auto"/>
          <w:sz w:val="24"/>
          <w:highlight w:val="none"/>
          <w:lang w:val="en-US" w:eastAsia="zh-CN"/>
        </w:rPr>
        <w:t xml:space="preserve">3000</w:t>
      </w:r>
      <w:r>
        <w:rPr>
          <w:rFonts w:hint="eastAsia" w:ascii="Times New Roman" w:hAnsi="Times New Roman" w:eastAsia="宋体" w:cs="Times New Roman"/>
          <w:bCs/>
          <w:color w:val="auto"/>
          <w:sz w:val="24"/>
          <w:highlight w:val="none"/>
        </w:rPr>
        <w:t xml:space="preserve">元，一年内一次得分低于60分(不含60分)的，扣除年中标总额的</w:t>
      </w:r>
      <w:r>
        <w:rPr>
          <w:rFonts w:hint="eastAsia" w:cs="Times New Roman"/>
          <w:bCs/>
          <w:color w:val="auto"/>
          <w:sz w:val="24"/>
          <w:highlight w:val="none"/>
          <w:lang w:val="en-US" w:eastAsia="zh-CN"/>
        </w:rPr>
        <w:t xml:space="preserve">2</w:t>
      </w:r>
      <w:r>
        <w:rPr>
          <w:rFonts w:hint="eastAsia" w:ascii="Times New Roman" w:hAnsi="Times New Roman" w:eastAsia="宋体" w:cs="Times New Roman"/>
          <w:bCs/>
          <w:color w:val="auto"/>
          <w:sz w:val="24"/>
          <w:highlight w:val="none"/>
        </w:rPr>
        <w:t xml:space="preserve">0%;连续</w:t>
      </w:r>
      <w:r>
        <w:rPr>
          <w:rFonts w:hint="eastAsia" w:cs="Times New Roman"/>
          <w:bCs/>
          <w:color w:val="auto"/>
          <w:sz w:val="24"/>
          <w:highlight w:val="none"/>
          <w:lang w:eastAsia="zh-CN"/>
        </w:rPr>
        <w:t xml:space="preserve">两次</w:t>
      </w:r>
      <w:r>
        <w:rPr>
          <w:rFonts w:hint="eastAsia" w:ascii="Times New Roman" w:hAnsi="Times New Roman" w:eastAsia="宋体" w:cs="Times New Roman"/>
          <w:bCs/>
          <w:color w:val="auto"/>
          <w:sz w:val="24"/>
          <w:highlight w:val="none"/>
        </w:rPr>
        <w:t xml:space="preserve">得分低于60分的(不含60分)，进行约谈并扣除年中标总额的</w:t>
      </w:r>
      <w:r>
        <w:rPr>
          <w:rFonts w:hint="eastAsia" w:cs="Times New Roman"/>
          <w:bCs/>
          <w:color w:val="auto"/>
          <w:sz w:val="24"/>
          <w:highlight w:val="none"/>
          <w:lang w:val="en-US" w:eastAsia="zh-CN"/>
        </w:rPr>
        <w:t xml:space="preserve">4</w:t>
      </w:r>
      <w:r>
        <w:rPr>
          <w:rFonts w:hint="eastAsia" w:ascii="Times New Roman" w:hAnsi="Times New Roman" w:eastAsia="宋体" w:cs="Times New Roman"/>
          <w:bCs/>
          <w:color w:val="auto"/>
          <w:sz w:val="24"/>
          <w:highlight w:val="none"/>
        </w:rPr>
        <w:t xml:space="preserve">0%</w:t>
      </w:r>
      <w:r>
        <w:rPr>
          <w:rFonts w:hint="eastAsia" w:cs="Times New Roman"/>
          <w:bCs/>
          <w:color w:val="auto"/>
          <w:sz w:val="24"/>
          <w:highlight w:val="none"/>
          <w:lang w:eastAsia="zh-CN"/>
        </w:rPr>
        <w:t xml:space="preserve">；</w:t>
      </w:r>
      <w:r>
        <w:rPr>
          <w:rFonts w:hint="eastAsia" w:ascii="Times New Roman" w:hAnsi="Times New Roman" w:eastAsia="宋体" w:cs="Times New Roman"/>
          <w:bCs/>
          <w:color w:val="auto"/>
          <w:sz w:val="24"/>
          <w:highlight w:val="none"/>
        </w:rPr>
        <w:t xml:space="preserve">连续三次得分低于60分的(不含60分)直接退场。</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第四条 履约保证金</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本项目收取履约保证金应在采购合同签订前提交，履约保证金的金额：按采购合同总价的</w:t>
      </w:r>
      <w:r>
        <w:rPr>
          <w:rFonts w:hint="eastAsia"/>
          <w:color w:val="auto"/>
          <w:sz w:val="24"/>
          <w:szCs w:val="24"/>
          <w:highlight w:val="none"/>
          <w:lang w:val="en-US" w:eastAsia="zh-CN"/>
        </w:rPr>
        <w:t xml:space="preserve">5</w:t>
      </w:r>
      <w:r>
        <w:rPr>
          <w:rFonts w:hint="eastAsia"/>
          <w:color w:val="auto"/>
          <w:sz w:val="24"/>
          <w:szCs w:val="24"/>
          <w:highlight w:val="none"/>
          <w:lang w:val="zh-CN"/>
        </w:rPr>
        <w:t xml:space="preserve">%(使用江苏政府采购电子履约保函代替缴纳履约保证金，按采购合同价的</w:t>
      </w:r>
      <w:r>
        <w:rPr>
          <w:rFonts w:hint="eastAsia"/>
          <w:color w:val="auto"/>
          <w:sz w:val="24"/>
          <w:szCs w:val="24"/>
          <w:highlight w:val="none"/>
          <w:lang w:val="en-US" w:eastAsia="zh-CN"/>
        </w:rPr>
        <w:t xml:space="preserve">3</w:t>
      </w:r>
      <w:r>
        <w:rPr>
          <w:rFonts w:hint="eastAsia"/>
          <w:color w:val="auto"/>
          <w:sz w:val="24"/>
          <w:szCs w:val="24"/>
          <w:highlight w:val="none"/>
          <w:lang w:val="zh-CN"/>
        </w:rPr>
        <w:t xml:space="preserve">%)计取。除银行电汇、网上银行、数字人民币外，供应商还可选用银行保函</w:t>
      </w:r>
      <w:r>
        <w:rPr>
          <w:rFonts w:hint="eastAsia"/>
          <w:color w:val="auto"/>
          <w:sz w:val="24"/>
          <w:szCs w:val="24"/>
          <w:highlight w:val="none"/>
          <w:lang w:val="en-US" w:eastAsia="zh-CN"/>
        </w:rPr>
        <w:t xml:space="preserve">的</w:t>
      </w:r>
      <w:r>
        <w:rPr>
          <w:rFonts w:hint="eastAsia"/>
          <w:color w:val="auto"/>
          <w:sz w:val="24"/>
          <w:szCs w:val="24"/>
          <w:highlight w:val="none"/>
          <w:lang w:val="zh-CN"/>
        </w:rPr>
        <w:t xml:space="preserve">形式向采购人缴纳；</w:t>
      </w:r>
      <w:r/>
    </w:p>
    <w:p>
      <w:pPr>
        <w:ind w:firstLine="480"/>
        <w:spacing w:line="560" w:lineRule="exact"/>
        <w:rPr>
          <w:rFonts w:hint="eastAsia"/>
          <w:color w:val="auto"/>
          <w:sz w:val="24"/>
          <w:szCs w:val="24"/>
          <w:highlight w:val="none"/>
          <w:lang w:val="zh-CN"/>
        </w:rPr>
      </w:pPr>
      <w:r>
        <w:rPr>
          <w:rFonts w:hint="eastAsia"/>
          <w:color w:val="auto"/>
          <w:sz w:val="24"/>
          <w:szCs w:val="24"/>
          <w:highlight w:val="none"/>
          <w:lang w:val="zh-CN"/>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履约保证金退还的条件：按以下第（2）种方式实行：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（1）货物类项目，项目验收合格，出具验收报告及履约保证金收据申请退付；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（2）服务类项目，项目履约期满评价合格，出具履约评价报告及履约保证金收据申请退付；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（3）工程类项目，项目完工验收合格，出具验收报告或完工证明及履约保证金收据申请退付；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履约保证金退还时间：采购单位收到供应商退付申请后 5 个工作日内退还；</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履约保证金不予退还情形：除不可抗力外，供应商不履行与采购人订立的采购合同的，履约保证金不予退还，给采购人造成的损失超过履约保证金数额的，还应当对超过部分予以赔偿；采购合同约定的其他情形。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第五条 知识产权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应保证所提供的服务或其任何一部分均不会侵犯任何第三方的专利权、商标权或著作权；如导致甲方被追索的，由乙方承担最终赔偿责任（包括但不限于第三人对甲方的全部索赔金额、甲方因此支出的诉讼费、律师费、仲裁费等费用）。</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第六条 无产权瑕疵条款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乙方保证所提供服务的所有设备所有权完全属于乙方且无任何抵押、查封等产权瑕疵。如有产权瑕疵的，视为乙方违约。乙方应负担由此而产生的相关损失或向甲方缴纳合同价 2%的违约金。</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第七条 考核严格按照《20</w:t>
      </w:r>
      <w:r>
        <w:rPr>
          <w:rFonts w:hint="eastAsia" w:ascii="宋体" w:hAnsi="宋体" w:eastAsia="宋体" w:cs="宋体"/>
          <w:b/>
          <w:bCs w:val="0"/>
          <w:color w:val="auto"/>
          <w:sz w:val="24"/>
          <w:szCs w:val="22"/>
          <w:highlight w:val="none"/>
          <w:lang w:val="en-US" w:eastAsia="zh-CN"/>
        </w:rPr>
        <w:t xml:space="preserve">26</w:t>
      </w:r>
      <w:r>
        <w:rPr>
          <w:rFonts w:hint="eastAsia" w:ascii="宋体" w:hAnsi="宋体" w:eastAsia="宋体" w:cs="宋体"/>
          <w:b/>
          <w:bCs w:val="0"/>
          <w:color w:val="auto"/>
          <w:sz w:val="24"/>
          <w:szCs w:val="22"/>
          <w:highlight w:val="none"/>
        </w:rPr>
        <w:t xml:space="preserve">年宿豫区道路环卫保洁市场化服务项目考核细则》进行，考核采用100分考核奖罚制。详见招标文件第四部分采购需求。</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第八条 甲方的权利与义务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甲方有权对合同规定范围内乙方的服务行为进行监督和检查，拥有监管权。甲方有权对不符合本合同约定的部分下达整改通知书，并要求乙方限期整改，乙方应按照甲方要求及时整改到位。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甲方对乙方提供的服务进行考核，并根据考核成绩与乙方结算服务费。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负责检查监督乙方管理工作的实施及制度的执行情况。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在合同期内，甲方须按合同约定支付乙方的实际应付服务费。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在服务期间，甲方为保障乙方运营服务提供必要的协调及政策支持。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国家法律、法规所规定由甲方承担的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第九条 乙方的权利与义务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对本合同约定的服务范围内的项目享有管理权及服务义务。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根据本合同的规定向甲方收取相关服务费用，并有权在本项目管理范围内管理及合理使用。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及时向甲方通告本项目服务范围内有关服务的重大事项，及时配合处理投诉。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接受项目行业管理部门及政府有关部门的指导，接受甲方的督查考核。</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及时做好本项目的数据统计、宣传展示、培训等工作。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负责对投放的设施、设备的维护管理，确保正常运转。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7.</w:t>
      </w:r>
      <w:r>
        <w:rPr>
          <w:rFonts w:hint="eastAsia" w:ascii="宋体" w:hAnsi="宋体" w:eastAsia="宋体" w:cs="宋体"/>
          <w:b w:val="0"/>
          <w:bCs/>
          <w:color w:val="auto"/>
          <w:sz w:val="24"/>
          <w:szCs w:val="22"/>
          <w:highlight w:val="none"/>
        </w:rPr>
        <w:t xml:space="preserve">将本项目的竞标材料、组织框架、人员花名册、安全责任书、设备设施投放及运行、管理人员资质证书等复印件送甲方备案，并及时报送考核资料。</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8.</w:t>
      </w:r>
      <w:r>
        <w:rPr>
          <w:rFonts w:hint="eastAsia" w:ascii="宋体" w:hAnsi="宋体" w:eastAsia="宋体" w:cs="宋体"/>
          <w:b w:val="0"/>
          <w:bCs/>
          <w:color w:val="auto"/>
          <w:sz w:val="24"/>
          <w:szCs w:val="22"/>
          <w:highlight w:val="none"/>
        </w:rPr>
        <w:t xml:space="preserve">国家法律、法规所规定由乙方承担的</w:t>
      </w:r>
      <w:r>
        <w:rPr>
          <w:rFonts w:hint="eastAsia" w:ascii="宋体" w:hAnsi="宋体" w:eastAsia="宋体" w:cs="宋体"/>
          <w:b w:val="0"/>
          <w:bCs/>
          <w:color w:val="auto"/>
          <w:sz w:val="24"/>
          <w:szCs w:val="22"/>
          <w:highlight w:val="none"/>
          <w:lang w:eastAsia="zh-CN"/>
        </w:rPr>
        <w:t xml:space="preserve">其他</w:t>
      </w:r>
      <w:r>
        <w:rPr>
          <w:rFonts w:hint="eastAsia" w:ascii="宋体" w:hAnsi="宋体" w:eastAsia="宋体" w:cs="宋体"/>
          <w:b w:val="0"/>
          <w:bCs/>
          <w:color w:val="auto"/>
          <w:sz w:val="24"/>
          <w:szCs w:val="22"/>
          <w:highlight w:val="none"/>
        </w:rPr>
        <w:t xml:space="preserve">责任。</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第十条 环卫员工安置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原单位聘用的环卫人员，中标人须在同等情况下优先录用，自聘用之日起，与原单位劳动关系依法终止，中标人需与其依法签订新《劳动合同》或《劳务协议》，并按合同/协议约定依法管理。</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第十一条 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协议的终止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（1）根据本协议规定期限，运营期满。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（2）双方就提前终止本协议经协商达成协议。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（3）因发生不可抗力而导致本经营协议已无法履行或无履行必要。</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2.</w:t>
      </w:r>
      <w:r>
        <w:rPr>
          <w:rFonts w:hint="eastAsia" w:ascii="宋体" w:hAnsi="宋体" w:eastAsia="宋体" w:cs="宋体"/>
          <w:b w:val="0"/>
          <w:bCs/>
          <w:color w:val="auto"/>
          <w:sz w:val="24"/>
          <w:szCs w:val="22"/>
          <w:highlight w:val="none"/>
        </w:rPr>
        <w:t xml:space="preserve">提前终止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（1）由甲方提出的下述任一条款，如果因乙方自身原因所致，如果有允许的期限而在该期限内未能得到纠正，即构成乙方违约事件，甲方有权发出终止协议通知。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1）乙方未经甲方书面同意转让特许权、项目设施或本协议及其任何部分，或乙方已经事实上不能或不再运营项目；</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2）未经甲方事先书面同意，乙方连续七十二小时或任一运营年累计三百小时，无故中止运营整个项目，经甲方警告后三日内仍未恢复运营；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3）乙方未履行本协议的义务构成实质性违约，并且在收到甲方要求说明其违约，并予以补救的书面通知后六十日内仍未能补救该实质性违约；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（2）由乙方提出的下述任一条款，如果不是由于不可抗力或乙方违约所致，如果有允许的期限而在该期限内未能得到纠正，即构成甲方违约事件，乙方有权发出终止意向通知：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1）甲方或其指定机构由于与其他部门机构调整、合并或被撤销，且无相应的部门及其指定机构能够承继本协议约定的权利和义务，从而实 质上使乙方在本协议下的权利受到严重不利影响；</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2）甲方非依本协议所约定的情况擅自撤销了本协议项下的特许权，或将特许权给乙方以外的公司或经济实体；</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3）甲方未履行本协议的义务构成实质性违约；并且在收到乙方要求说明其违约，并予以补救的书面通知后六十日内仍未能补救该实质性违约。</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 因不可抗力导致的终止，任一方有权向对方发出终止通知。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非因乙方责任导致的此协议终止，所涉及的环卫资产、设备等相关的固定资产，经第三方评估公司评估其价值，由甲、乙双方认可，由本项目的承受方接收，所涉及款项在移交日后三十天内汇入乙方指定账户。</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3.</w:t>
      </w:r>
      <w:r>
        <w:rPr>
          <w:rFonts w:hint="eastAsia" w:ascii="宋体" w:hAnsi="宋体" w:eastAsia="宋体" w:cs="宋体"/>
          <w:b w:val="0"/>
          <w:bCs/>
          <w:color w:val="auto"/>
          <w:sz w:val="24"/>
          <w:szCs w:val="22"/>
          <w:highlight w:val="none"/>
        </w:rPr>
        <w:t xml:space="preserve">终止意向通知和终止通知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（1）终止意向通知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1）任</w:t>
      </w:r>
      <w:r>
        <w:rPr>
          <w:rFonts w:hint="eastAsia" w:ascii="宋体" w:hAnsi="宋体" w:eastAsia="宋体" w:cs="宋体"/>
          <w:b w:val="0"/>
          <w:bCs/>
          <w:color w:val="auto"/>
          <w:sz w:val="24"/>
          <w:szCs w:val="22"/>
          <w:highlight w:val="none"/>
          <w:lang w:eastAsia="zh-CN"/>
        </w:rPr>
        <w:t xml:space="preserve">何一</w:t>
      </w:r>
      <w:r>
        <w:rPr>
          <w:rFonts w:hint="eastAsia" w:ascii="宋体" w:hAnsi="宋体" w:eastAsia="宋体" w:cs="宋体"/>
          <w:b w:val="0"/>
          <w:bCs/>
          <w:color w:val="auto"/>
          <w:sz w:val="24"/>
          <w:szCs w:val="22"/>
          <w:highlight w:val="none"/>
        </w:rPr>
        <w:t xml:space="preserve">方发出的任何终止意向通知，应表述引起发出该通知的乙方违约事件或甲方违约事件的合理详细情况。</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2）在终止意向通知发出后，双方应在二十日之内或双方同意的更长时间内（下称“协商期”）协商避免本协议终止的措施</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3）如果双方就将要采取的措施达成一致意见，或双方在协商期内纠正了违约事件，终止意向通知自动失效。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（2）终止通知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1）在协商期届满之时，除非：</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A．双方另外达成一致；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B．导致发出终止意向通知的乙方违约事件，或甲方违约事件得到纠正；</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2）发出终止意向通知的一方，可以向另一方发出终止本协议的终止通知，另一方收到终止通知之日起，本协议终止。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3）任一方有权根据第十一条向对方发出终止通知，另一方收到终止通知之日起，本协议终止。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4.</w:t>
      </w:r>
      <w:r>
        <w:rPr>
          <w:rFonts w:hint="eastAsia" w:ascii="宋体" w:hAnsi="宋体" w:eastAsia="宋体" w:cs="宋体"/>
          <w:b w:val="0"/>
          <w:bCs/>
          <w:color w:val="auto"/>
          <w:sz w:val="24"/>
          <w:szCs w:val="22"/>
          <w:highlight w:val="none"/>
        </w:rPr>
        <w:t xml:space="preserve">终止的一般后果</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（1）继续履行由任何一方发出终止意向通知起至提前终止日，双方应继续履行采购合同下的权利和义务。</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（2）其他</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1）本协议终止后，双方在本协议下的权利和义务相应终止。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2）本协议的终止不影响协议中争议解决条款和任何在采购合同终止后仍然有效的其他条款。</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5.</w:t>
      </w:r>
      <w:r>
        <w:rPr>
          <w:rFonts w:hint="eastAsia" w:ascii="宋体" w:hAnsi="宋体" w:eastAsia="宋体" w:cs="宋体"/>
          <w:b w:val="0"/>
          <w:bCs/>
          <w:color w:val="auto"/>
          <w:sz w:val="24"/>
          <w:szCs w:val="22"/>
          <w:highlight w:val="none"/>
        </w:rPr>
        <w:t xml:space="preserve">因乙方责任导致提前终止后的移交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范围自提前移交日起，甲方或其指定机构应立即自行承担费用负责项目的运行和维护，乙方应于提前移交日向甲方或其指定机构移交项目所有权利和权益。该等权利和权益移交时应保持终止通知发出时的状态。 若发生提前终止，而乙方与融资银行之间的贷款协议仍然有效，则乙方应确保在提前移交日之后六十日内，解除项目存在的任何其他债务、留置权、质押权、抵押权、优先权和其他担保权益及第三方权益，并向甲方提交相关的书面证明文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（2）提前移交程序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①乙方应于提前移交日后，立即向甲方或指定机构移交项目的占有权、 控制权和运营权。</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②自提前移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日起，双方应立即组成移交委员会。</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③提前移交日后三日内，移交委员会应组织有关专家对项目设施进行移交前检测，并尽可能地完整记录项目在当时的运营状态及相关技术数据，并形成“提前移交报告 ”；该报告应不迟于提前移交日后十五个工作日内完成。</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④乙方应确保移交委员会和专家组能够为上述检查、记录和制作提前移交报告之目的自由进入项目设施现场。</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⑤提前移交报告作为“实际终止日”后十二个月的缺陷责任认定的依据，对双方均具有约束力。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（3）补偿金的支付和移交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①甲方或其指定机构和乙方应于本协议提前终止后三十（30） 日内确定终止补偿金额，双方在确定终止补偿金额后三十（30）日内支付终止补偿金额。乙方对项目的所有权和所有权益中不需要办理过户或其他法定手续的部分，即全部转给甲方或其指定机构。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②乙方应与甲方或其指定机构办理为移交项目的所有权和所有权益的其他部分所必需的产权过户或其他法定手续，移交全部完成之日即为“实际终止日 ”。</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6.</w:t>
      </w:r>
      <w:r>
        <w:rPr>
          <w:rFonts w:hint="eastAsia" w:ascii="宋体" w:hAnsi="宋体" w:eastAsia="宋体" w:cs="宋体"/>
          <w:b w:val="0"/>
          <w:bCs/>
          <w:color w:val="auto"/>
          <w:sz w:val="24"/>
          <w:szCs w:val="22"/>
          <w:highlight w:val="none"/>
        </w:rPr>
        <w:t xml:space="preserve">经营协议期满移交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（1）移交小组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1）移交日为项目合作期结束后的第一个月 15 日。</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2）项目合作期届满九个月前，甲方和乙方应成立移交小组，在双方同意的时间举行会谈并商定项目设施移交的详尽程序、缺陷修改计划以及移交范围的详细清单。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（2）移交范围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甲方合理要求物品与资料，如乙方雇佣的雇员名单，包括每个雇员的资格、职位、收入和福利等的详细资料等。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（3）移交责任</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（4）移交效力</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1）自移交日起，乙方在本经营协议项下的权利即行终止，乙方无权取得自移交日起的服务费。</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日起，所有项目设施的所有权和其他相关权益均转移给甲方或其指定的机构。</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3）自移</w:t>
      </w:r>
      <w:r>
        <w:rPr>
          <w:rFonts w:hint="eastAsia" w:ascii="宋体" w:hAnsi="宋体" w:eastAsia="宋体" w:cs="宋体"/>
          <w:b w:val="0"/>
          <w:bCs/>
          <w:color w:val="auto"/>
          <w:sz w:val="24"/>
          <w:szCs w:val="22"/>
          <w:highlight w:val="none"/>
          <w:lang w:eastAsia="zh-CN"/>
        </w:rPr>
        <w:t xml:space="preserve">交之</w:t>
      </w:r>
      <w:r>
        <w:rPr>
          <w:rFonts w:hint="eastAsia" w:ascii="宋体" w:hAnsi="宋体" w:eastAsia="宋体" w:cs="宋体"/>
          <w:b w:val="0"/>
          <w:bCs/>
          <w:color w:val="auto"/>
          <w:sz w:val="24"/>
          <w:szCs w:val="22"/>
          <w:highlight w:val="none"/>
        </w:rPr>
        <w:t xml:space="preserve">日起，由甲方或其指定的机构全面负责项目设施的管理和运维。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4）双方在本经营协议项下未履行完毕的其他权利和义务应当继续履行。</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5）双方于移交日之前发生及未付的债务不得移交。</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通知乙方后，有权将该物品予以提存，乙方承担搬移、运输和保管的合理费用和风险。</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第十二条 不可抗力事件处理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eastAsia="zh-CN"/>
        </w:rPr>
        <w:t xml:space="preserve">1.</w:t>
      </w:r>
      <w:r>
        <w:rPr>
          <w:rFonts w:hint="eastAsia" w:ascii="宋体" w:hAnsi="宋体" w:eastAsia="宋体" w:cs="宋体"/>
          <w:b w:val="0"/>
          <w:bCs/>
          <w:color w:val="auto"/>
          <w:sz w:val="24"/>
          <w:szCs w:val="22"/>
          <w:highlight w:val="none"/>
        </w:rPr>
        <w:t xml:space="preserve">运营期间，如发生法律规定的不可抗力，导致完全或部分阻碍一方履行其在本协议的义务，根据不可抗力的影响，应全部或部分免除双方在本经营协</w:t>
      </w:r>
      <w:r>
        <w:rPr>
          <w:rFonts w:hint="eastAsia" w:ascii="宋体" w:hAnsi="宋体" w:eastAsia="宋体" w:cs="宋体"/>
          <w:b w:val="0"/>
          <w:bCs/>
          <w:color w:val="auto"/>
          <w:sz w:val="24"/>
          <w:szCs w:val="22"/>
          <w:highlight w:val="none"/>
          <w:lang w:eastAsia="zh-CN"/>
        </w:rPr>
        <w:t xml:space="preserve">议中</w:t>
      </w:r>
      <w:r>
        <w:rPr>
          <w:rFonts w:hint="eastAsia" w:ascii="宋体" w:hAnsi="宋体" w:eastAsia="宋体" w:cs="宋体"/>
          <w:b w:val="0"/>
          <w:bCs/>
          <w:color w:val="auto"/>
          <w:sz w:val="24"/>
          <w:szCs w:val="22"/>
          <w:highlight w:val="none"/>
        </w:rPr>
        <w:t xml:space="preserve">约定的相应义务。不可抗力包括：</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（1）自然灾害（包括但不限于地震、洪水、水灾、台风、雷击等）。</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（2）由于适用法律的变更或任何</w:t>
      </w:r>
      <w:r>
        <w:rPr>
          <w:rFonts w:hint="eastAsia" w:ascii="宋体" w:hAnsi="宋体" w:eastAsia="宋体" w:cs="宋体"/>
          <w:b w:val="0"/>
          <w:bCs/>
          <w:color w:val="auto"/>
          <w:sz w:val="24"/>
          <w:szCs w:val="22"/>
          <w:highlight w:val="none"/>
          <w:lang w:eastAsia="zh-CN"/>
        </w:rPr>
        <w:t xml:space="preserve">适用</w:t>
      </w:r>
      <w:r>
        <w:rPr>
          <w:rFonts w:hint="eastAsia" w:ascii="宋体" w:hAnsi="宋体" w:eastAsia="宋体" w:cs="宋体"/>
          <w:b w:val="0"/>
          <w:bCs/>
          <w:color w:val="auto"/>
          <w:sz w:val="24"/>
          <w:szCs w:val="22"/>
          <w:highlight w:val="none"/>
        </w:rPr>
        <w:t xml:space="preserve">的后继法规的颁布导致本协议的履行不再合法。</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（3）国家政策性调整。</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（4）双方一致认可的属于不可抗力的事件。</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（5）除双方另有约定外，双方应各自承担由于不可抗力事件的发生对其造成的损失。</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（6）遭受不可抗力影响的一方在不可抗力的影响消除之后应尽快恢复履行本经营协议规定的义务。</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第十三条 违约责任</w:t>
      </w:r>
      <w:r/>
    </w:p>
    <w:p>
      <w:pPr>
        <w:pStyle w:val="1091"/>
        <w:ind w:firstLine="480"/>
        <w:spacing w:line="560" w:lineRule="exact"/>
        <w:rPr>
          <w:rFonts w:hint="eastAsia" w:ascii="宋体" w:hAnsi="宋体" w:eastAsia="宋体" w:cs="宋体"/>
          <w:b w:val="0"/>
          <w:bCs/>
          <w:color w:val="auto"/>
          <w:sz w:val="24"/>
          <w:szCs w:val="22"/>
          <w:highlight w:val="none"/>
          <w:lang w:eastAsia="zh-CN"/>
        </w:rPr>
      </w:pPr>
      <w:r>
        <w:rPr>
          <w:rFonts w:hint="eastAsia" w:ascii="宋体" w:hAnsi="宋体" w:eastAsia="宋体" w:cs="宋体"/>
          <w:b w:val="0"/>
          <w:bCs/>
          <w:color w:val="auto"/>
          <w:sz w:val="24"/>
          <w:szCs w:val="22"/>
          <w:highlight w:val="none"/>
          <w:lang w:val="en-US" w:eastAsia="zh-CN"/>
        </w:rPr>
        <w:t xml:space="preserve">1.</w:t>
      </w:r>
      <w:r>
        <w:rPr>
          <w:rFonts w:hint="eastAsia" w:ascii="宋体" w:hAnsi="宋体" w:eastAsia="宋体" w:cs="宋体"/>
          <w:b w:val="0"/>
          <w:bCs/>
          <w:color w:val="auto"/>
          <w:sz w:val="24"/>
          <w:szCs w:val="22"/>
          <w:highlight w:val="none"/>
          <w:lang w:eastAsia="zh-CN"/>
        </w:rPr>
        <w:t xml:space="preserve">乙方在</w:t>
      </w:r>
      <w:r>
        <w:rPr>
          <w:rFonts w:hint="eastAsia" w:ascii="宋体" w:hAnsi="宋体" w:eastAsia="宋体" w:cs="宋体"/>
          <w:b w:val="0"/>
          <w:bCs/>
          <w:color w:val="auto"/>
          <w:sz w:val="24"/>
          <w:szCs w:val="22"/>
          <w:highlight w:val="none"/>
          <w:lang w:val="en-US" w:eastAsia="zh-CN"/>
        </w:rPr>
        <w:t xml:space="preserve">项目所在地</w:t>
      </w:r>
      <w:r>
        <w:rPr>
          <w:rFonts w:hint="eastAsia" w:ascii="宋体" w:hAnsi="宋体" w:eastAsia="宋体" w:cs="宋体"/>
          <w:b w:val="0"/>
          <w:bCs/>
          <w:color w:val="auto"/>
          <w:sz w:val="24"/>
          <w:szCs w:val="22"/>
          <w:highlight w:val="none"/>
          <w:lang w:eastAsia="zh-CN"/>
        </w:rPr>
        <w:t xml:space="preserve">设立固定办公场所</w:t>
      </w:r>
      <w:r>
        <w:rPr>
          <w:rFonts w:hint="eastAsia" w:ascii="宋体" w:hAnsi="宋体" w:eastAsia="宋体" w:cs="宋体"/>
          <w:b w:val="0"/>
          <w:bCs/>
          <w:color w:val="auto"/>
          <w:sz w:val="24"/>
          <w:szCs w:val="22"/>
          <w:highlight w:val="none"/>
          <w:lang w:val="en-US" w:eastAsia="zh-CN"/>
        </w:rPr>
        <w:t xml:space="preserve">一处</w:t>
      </w:r>
      <w:r>
        <w:rPr>
          <w:rFonts w:hint="eastAsia" w:ascii="宋体" w:hAnsi="宋体" w:eastAsia="宋体" w:cs="宋体"/>
          <w:b w:val="0"/>
          <w:bCs/>
          <w:color w:val="auto"/>
          <w:sz w:val="24"/>
          <w:szCs w:val="22"/>
          <w:highlight w:val="none"/>
          <w:lang w:eastAsia="zh-CN"/>
        </w:rPr>
        <w:t xml:space="preserve">，用于本项目的人员办公，负责日常沟通、应急响应、问题协调</w:t>
      </w:r>
      <w:r>
        <w:rPr>
          <w:rFonts w:hint="eastAsia" w:ascii="宋体" w:hAnsi="宋体" w:eastAsia="宋体" w:cs="宋体"/>
          <w:b w:val="0"/>
          <w:bCs/>
          <w:color w:val="auto"/>
          <w:sz w:val="24"/>
          <w:szCs w:val="22"/>
          <w:highlight w:val="none"/>
          <w:lang w:val="en-US" w:eastAsia="zh-CN"/>
        </w:rPr>
        <w:t xml:space="preserve">等；另提供设施设备物料堆放仓库、满足</w:t>
      </w:r>
      <w:r>
        <w:rPr>
          <w:rFonts w:hint="eastAsia" w:ascii="宋体" w:hAnsi="宋体" w:eastAsia="宋体" w:cs="宋体"/>
          <w:b w:val="0"/>
          <w:bCs/>
          <w:color w:val="auto"/>
          <w:sz w:val="24"/>
          <w:szCs w:val="22"/>
          <w:highlight w:val="none"/>
          <w:lang w:eastAsia="zh-CN"/>
        </w:rPr>
        <w:t xml:space="preserve">车辆集中</w:t>
      </w:r>
      <w:r>
        <w:rPr>
          <w:rFonts w:hint="eastAsia" w:ascii="宋体" w:hAnsi="宋体" w:eastAsia="宋体" w:cs="宋体"/>
          <w:b w:val="0"/>
          <w:bCs/>
          <w:color w:val="auto"/>
          <w:sz w:val="24"/>
          <w:szCs w:val="22"/>
          <w:highlight w:val="none"/>
          <w:lang w:val="en-US" w:eastAsia="zh-CN"/>
        </w:rPr>
        <w:t xml:space="preserve">停放所需的停车场</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lang w:val="en-US" w:eastAsia="zh-CN"/>
        </w:rPr>
        <w:t xml:space="preserve">融雪点等各不少于两处，便于管理及开展工作。</w:t>
      </w:r>
      <w:r>
        <w:rPr>
          <w:rFonts w:hint="eastAsia" w:ascii="宋体" w:hAnsi="宋体" w:eastAsia="宋体" w:cs="宋体"/>
          <w:b w:val="0"/>
          <w:bCs/>
          <w:color w:val="auto"/>
          <w:sz w:val="24"/>
          <w:szCs w:val="22"/>
          <w:highlight w:val="none"/>
          <w:lang w:eastAsia="zh-CN"/>
        </w:rPr>
        <w:t xml:space="preserve">（办公场所可以是投标人自有场地、租赁场地或与本地合法机构合作设立的服务点）。甲方将于中标后1</w:t>
      </w: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日内对乙方的办公场所设立，公司开户，服务团队组建、拟投入的车辆、人员等相关事项进行现场核实及初步验收。乙方未按要求完成的，甲方有权要求其5日内整改完毕，逾期未完成的，乙方自愿扣除当月服务费的50%作为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2.</w:t>
      </w:r>
      <w:r>
        <w:rPr>
          <w:rFonts w:hint="eastAsia" w:ascii="宋体" w:hAnsi="宋体" w:eastAsia="宋体" w:cs="宋体"/>
          <w:b w:val="0"/>
          <w:bCs/>
          <w:color w:val="auto"/>
          <w:sz w:val="24"/>
          <w:szCs w:val="22"/>
          <w:highlight w:val="none"/>
        </w:rPr>
        <w:t xml:space="preserve">运营期间，乙方必须加强安全管理工作，如若发生安全事故，乙方自行承担一切责任及后果，如导致甲方损失的，乙方应赔偿甲方全部损失。乙方出现严重安全事故的（导致一人及以上死亡或 2 人以上重伤的），除乙方应承担全部责任及损失外，甲方还有权立即解除合同、不予支付未付费用，且乙方需向甲方支付相当于服务费（中标价）5%的违约金。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3.</w:t>
      </w:r>
      <w:r>
        <w:rPr>
          <w:rFonts w:hint="eastAsia" w:ascii="宋体" w:hAnsi="宋体" w:eastAsia="宋体" w:cs="宋体"/>
          <w:b w:val="0"/>
          <w:bCs/>
          <w:color w:val="auto"/>
          <w:sz w:val="24"/>
          <w:szCs w:val="22"/>
          <w:highlight w:val="none"/>
        </w:rPr>
        <w:t xml:space="preserve">中标后乙方保证不实质或形式转包，否则甲方有权解除本合同并没收履约保证金，并取消中标资格。</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4.</w:t>
      </w:r>
      <w:r>
        <w:rPr>
          <w:rFonts w:hint="eastAsia" w:ascii="宋体" w:hAnsi="宋体" w:eastAsia="宋体" w:cs="宋体"/>
          <w:b w:val="0"/>
          <w:bCs/>
          <w:color w:val="auto"/>
          <w:sz w:val="24"/>
          <w:szCs w:val="22"/>
          <w:highlight w:val="none"/>
        </w:rPr>
        <w:t xml:space="preserve">在重大活动</w:t>
      </w:r>
      <w:r>
        <w:rPr>
          <w:rFonts w:hint="eastAsia" w:ascii="宋体" w:hAnsi="宋体" w:eastAsia="宋体" w:cs="宋体"/>
          <w:b w:val="0"/>
          <w:bCs/>
          <w:color w:val="auto"/>
          <w:sz w:val="24"/>
          <w:szCs w:val="22"/>
          <w:highlight w:val="none"/>
          <w:lang w:eastAsia="zh-CN"/>
        </w:rPr>
        <w:t xml:space="preserve">及应急保障</w:t>
      </w:r>
      <w:r>
        <w:rPr>
          <w:rFonts w:hint="eastAsia" w:ascii="宋体" w:hAnsi="宋体" w:eastAsia="宋体" w:cs="宋体"/>
          <w:b w:val="0"/>
          <w:bCs/>
          <w:color w:val="auto"/>
          <w:sz w:val="24"/>
          <w:szCs w:val="22"/>
          <w:highlight w:val="none"/>
        </w:rPr>
        <w:t xml:space="preserve">期间</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如乙方服务质量不符合要求的，乙方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10万元/次</w:t>
      </w:r>
      <w:r>
        <w:rPr>
          <w:rFonts w:hint="eastAsia" w:ascii="宋体" w:hAnsi="宋体" w:eastAsia="宋体" w:cs="宋体"/>
          <w:b w:val="0"/>
          <w:bCs/>
          <w:color w:val="auto"/>
          <w:sz w:val="24"/>
          <w:szCs w:val="22"/>
          <w:highlight w:val="none"/>
        </w:rPr>
        <w:t xml:space="preserve">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5</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除合同另有约定外，当乙方的服务质量不符合要求时，甲方有权要求乙方在限期内进行整改，乙方若无正当理由未在甲方限期内整改到位的，甲方根据严重程度</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向甲方支付1000～50000 元的违约金，且甲方有权委托第三方进行处理，由此产生的费用由乙方承担。如承包期内乙方发生三次及以上质量问题且不及时整改的，甲方有权解除合同、不予支付未付费用，且乙方需向甲方支付相当于服务费（中标价）5%的违约金。</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 xml:space="preserve">6</w:t>
      </w:r>
      <w:r>
        <w:rPr>
          <w:rFonts w:hint="eastAsia" w:ascii="宋体" w:hAnsi="宋体" w:eastAsia="宋体" w:cs="宋体"/>
          <w:b w:val="0"/>
          <w:bCs/>
          <w:color w:val="auto"/>
          <w:sz w:val="24"/>
          <w:szCs w:val="22"/>
          <w:highlight w:val="none"/>
          <w:lang w:eastAsia="zh-CN"/>
        </w:rPr>
        <w:t xml:space="preserve">.</w:t>
      </w:r>
      <w:r>
        <w:rPr>
          <w:rFonts w:hint="eastAsia" w:ascii="宋体" w:hAnsi="宋体" w:eastAsia="宋体" w:cs="宋体"/>
          <w:b w:val="0"/>
          <w:bCs/>
          <w:color w:val="auto"/>
          <w:sz w:val="24"/>
          <w:szCs w:val="22"/>
          <w:highlight w:val="none"/>
        </w:rPr>
        <w:t xml:space="preserve">本合同约定的乙方需向甲方支付的违约金如不足以弥补甲方因乙方违约所受损失的，则乙方应当继续赔偿直至甲方免受损失。对于乙方需向甲方支付的违约金、损失赔偿金，甲方有权从履约保证金或应付款中直接扣除，不足以扣除的，乙方应立即支付；但如甲方未从履约保证金或应付款中扣除乙方应付的违约金、损失赔偿金的，不代表甲方放弃任何索赔权利，甲方仍有权主张。</w:t>
      </w:r>
      <w:r/>
    </w:p>
    <w:p>
      <w:pPr>
        <w:pStyle w:val="1091"/>
        <w:ind w:firstLine="480"/>
        <w:spacing w:line="560" w:lineRule="exact"/>
        <w:rPr>
          <w:rFonts w:hint="eastAsia" w:ascii="宋体" w:hAnsi="宋体" w:eastAsia="宋体" w:cs="宋体"/>
          <w:b w:val="0"/>
          <w:bCs/>
          <w:color w:val="auto"/>
          <w:sz w:val="24"/>
          <w:szCs w:val="22"/>
          <w:highlight w:val="none"/>
          <w:lang w:val="en-US" w:eastAsia="zh-CN"/>
        </w:rPr>
      </w:pPr>
      <w:r>
        <w:rPr>
          <w:rFonts w:hint="eastAsia" w:ascii="宋体" w:hAnsi="宋体" w:eastAsia="宋体" w:cs="宋体"/>
          <w:b w:val="0"/>
          <w:bCs/>
          <w:color w:val="auto"/>
          <w:sz w:val="24"/>
          <w:szCs w:val="22"/>
          <w:highlight w:val="none"/>
          <w:lang w:val="en-US" w:eastAsia="zh-CN"/>
        </w:rPr>
        <w:t xml:space="preserve">7.服务期内，每年的11月1日至来年的3月1日，乙方应按要求提供足量的应急车辆（其中应急扫雪车4辆，应急铲车2辆，应急融雪车4辆），未按时配备或配备不全的，</w:t>
      </w:r>
      <w:r>
        <w:rPr>
          <w:rFonts w:hint="eastAsia" w:ascii="宋体" w:hAnsi="宋体" w:eastAsia="宋体" w:cs="宋体"/>
          <w:b w:val="0"/>
          <w:bCs/>
          <w:color w:val="auto"/>
          <w:sz w:val="24"/>
          <w:szCs w:val="22"/>
          <w:highlight w:val="none"/>
        </w:rPr>
        <w:t xml:space="preserve">乙方</w:t>
      </w:r>
      <w:r>
        <w:rPr>
          <w:rFonts w:hint="eastAsia" w:ascii="宋体" w:hAnsi="宋体" w:eastAsia="宋体" w:cs="宋体"/>
          <w:b w:val="0"/>
          <w:bCs/>
          <w:color w:val="auto"/>
          <w:sz w:val="24"/>
          <w:szCs w:val="22"/>
          <w:highlight w:val="none"/>
          <w:lang w:val="en-US" w:eastAsia="zh-CN"/>
        </w:rPr>
        <w:t xml:space="preserve">自愿</w:t>
      </w:r>
      <w:r>
        <w:rPr>
          <w:rFonts w:hint="eastAsia" w:ascii="宋体" w:hAnsi="宋体" w:eastAsia="宋体" w:cs="宋体"/>
          <w:b w:val="0"/>
          <w:bCs/>
          <w:color w:val="auto"/>
          <w:sz w:val="24"/>
          <w:szCs w:val="22"/>
          <w:highlight w:val="none"/>
        </w:rPr>
        <w:t xml:space="preserve">向甲方支付</w:t>
      </w:r>
      <w:r>
        <w:rPr>
          <w:rFonts w:hint="eastAsia" w:ascii="宋体" w:hAnsi="宋体" w:eastAsia="宋体" w:cs="宋体"/>
          <w:b w:val="0"/>
          <w:bCs/>
          <w:color w:val="auto"/>
          <w:sz w:val="24"/>
          <w:szCs w:val="22"/>
          <w:highlight w:val="none"/>
          <w:lang w:val="en-US" w:eastAsia="zh-CN"/>
        </w:rPr>
        <w:t xml:space="preserve">500元/天/辆的</w:t>
      </w:r>
      <w:r>
        <w:rPr>
          <w:rFonts w:hint="eastAsia" w:ascii="宋体" w:hAnsi="宋体" w:eastAsia="宋体" w:cs="宋体"/>
          <w:b w:val="0"/>
          <w:bCs/>
          <w:color w:val="auto"/>
          <w:sz w:val="24"/>
          <w:szCs w:val="22"/>
          <w:highlight w:val="none"/>
        </w:rPr>
        <w:t xml:space="preserve">违约金</w:t>
      </w:r>
      <w:r>
        <w:rPr>
          <w:rFonts w:hint="eastAsia" w:ascii="宋体" w:hAnsi="宋体" w:eastAsia="宋体" w:cs="宋体"/>
          <w:b w:val="0"/>
          <w:bCs/>
          <w:color w:val="auto"/>
          <w:sz w:val="24"/>
          <w:szCs w:val="22"/>
          <w:highlight w:val="none"/>
          <w:lang w:eastAsia="zh-CN"/>
        </w:rPr>
        <w:t xml:space="preserve">。</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第十四条 争议解决方式</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甲乙双方应通过友好协商，解决在履行本合同中所发生的或与本合同有关的一切争议。如果协商仍得不到解决，任何一方均可按《中华人民共和国民法典》规定向</w:t>
      </w:r>
      <w:r>
        <w:rPr>
          <w:rFonts w:hint="eastAsia" w:ascii="宋体" w:hAnsi="宋体" w:eastAsia="宋体" w:cs="宋体"/>
          <w:b w:val="0"/>
          <w:bCs/>
          <w:color w:val="auto"/>
          <w:sz w:val="24"/>
          <w:szCs w:val="22"/>
          <w:highlight w:val="none"/>
          <w:lang w:eastAsia="zh-CN"/>
        </w:rPr>
        <w:t xml:space="preserve">项目</w:t>
      </w:r>
      <w:r>
        <w:rPr>
          <w:rFonts w:hint="eastAsia" w:ascii="宋体" w:hAnsi="宋体" w:eastAsia="宋体" w:cs="宋体"/>
          <w:b w:val="0"/>
          <w:bCs/>
          <w:color w:val="auto"/>
          <w:sz w:val="24"/>
          <w:szCs w:val="22"/>
          <w:highlight w:val="none"/>
        </w:rPr>
        <w:t xml:space="preserve">所在地人民法院提起诉讼。</w:t>
      </w:r>
      <w:r/>
    </w:p>
    <w:p>
      <w:pPr>
        <w:pStyle w:val="1091"/>
        <w:ind w:firstLine="480"/>
        <w:spacing w:line="560" w:lineRule="exact"/>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 xml:space="preserve">第十五条 合同生效与终止</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15.1 本合同自双方签字盖章后生效。</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15.2 本合同一式拾份，双方各执肆份，其他分送相关部门。</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t xml:space="preserve">15.3 本合同所有附件和后续经双方签章确认的补充合同，均为本合同的组成部分。</w:t>
      </w:r>
      <w:r/>
    </w:p>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tbl>
      <w:tblPr>
        <w:tblStyle w:val="1079"/>
        <w:tblW w:w="6819"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37"/>
        <w:gridCol w:w="2482"/>
      </w:tblGrid>
      <w:tr>
        <w:trPr>
          <w:jc w:val="center"/>
          <w:trHeight w:val="317"/>
        </w:trPr>
        <w:tc>
          <w:tcPr>
            <w:tcW w:w="4337" w:type="dxa"/>
            <w:vAlign w:val="top"/>
            <w:textDirection w:val="lrTb"/>
            <w:noWrap w:val="false"/>
          </w:tcPr>
          <w:p>
            <w:pPr>
              <w:ind w:left="30"/>
              <w:spacing w:line="218"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甲方（盖章</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line="218"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乙方（盖章</w:t>
            </w:r>
            <w:r>
              <w:rPr>
                <w:rFonts w:ascii="宋体" w:hAnsi="宋体" w:eastAsia="宋体" w:cs="宋体"/>
                <w:color w:val="auto"/>
                <w:spacing w:val="-62"/>
                <w:sz w:val="24"/>
                <w:szCs w:val="24"/>
                <w:highlight w:val="none"/>
              </w:rPr>
              <w:t xml:space="preserve">）：</w:t>
            </w:r>
            <w:r/>
          </w:p>
        </w:tc>
      </w:tr>
      <w:tr>
        <w:trPr>
          <w:jc w:val="center"/>
          <w:trHeight w:val="423"/>
        </w:trPr>
        <w:tc>
          <w:tcPr>
            <w:tcW w:w="4337"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法定代表人</w:t>
            </w:r>
            <w:r/>
          </w:p>
        </w:tc>
      </w:tr>
      <w:tr>
        <w:trPr>
          <w:jc w:val="center"/>
          <w:trHeight w:val="422"/>
        </w:trPr>
        <w:tc>
          <w:tcPr>
            <w:tcW w:w="4337" w:type="dxa"/>
            <w:vAlign w:val="top"/>
            <w:textDirection w:val="lrTb"/>
            <w:noWrap w:val="false"/>
          </w:tcPr>
          <w:p>
            <w:pPr>
              <w:ind w:left="1"/>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c>
          <w:tcPr>
            <w:tcW w:w="2482" w:type="dxa"/>
            <w:vAlign w:val="top"/>
            <w:textDirection w:val="lrTb"/>
            <w:noWrap w:val="false"/>
          </w:tcPr>
          <w:p>
            <w:pPr>
              <w:spacing w:before="11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或委托代理人（签字</w:t>
            </w:r>
            <w:r>
              <w:rPr>
                <w:rFonts w:ascii="宋体" w:hAnsi="宋体" w:eastAsia="宋体" w:cs="宋体"/>
                <w:color w:val="auto"/>
                <w:spacing w:val="-63"/>
                <w:sz w:val="24"/>
                <w:szCs w:val="24"/>
                <w:highlight w:val="none"/>
              </w:rPr>
              <w:t xml:space="preserve">）：</w:t>
            </w:r>
            <w:r/>
          </w:p>
        </w:tc>
      </w:tr>
      <w:tr>
        <w:trPr>
          <w:jc w:val="center"/>
          <w:trHeight w:val="319"/>
        </w:trPr>
        <w:tc>
          <w:tcPr>
            <w:tcW w:w="4337" w:type="dxa"/>
            <w:vAlign w:val="top"/>
            <w:textDirection w:val="lrTb"/>
            <w:noWrap w:val="false"/>
          </w:tcPr>
          <w:p>
            <w:pPr>
              <w:ind w:firstLine="444"/>
              <w:spacing w:before="115" w:line="176"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年</w:t>
            </w:r>
            <w:r>
              <w:rPr>
                <w:rFonts w:ascii="宋体" w:hAnsi="宋体" w:eastAsia="宋体" w:cs="宋体"/>
                <w:color w:val="auto"/>
                <w:spacing w:val="5"/>
                <w:sz w:val="24"/>
                <w:szCs w:val="24"/>
                <w:highlight w:val="none"/>
              </w:rPr>
              <w:t xml:space="preserve">   </w:t>
            </w:r>
            <w:r>
              <w:rPr>
                <w:rFonts w:ascii="宋体" w:hAnsi="宋体" w:eastAsia="宋体" w:cs="宋体"/>
                <w:color w:val="auto"/>
                <w:spacing w:val="-9"/>
                <w:sz w:val="24"/>
                <w:szCs w:val="24"/>
                <w:highlight w:val="none"/>
              </w:rPr>
              <w:t xml:space="preserve">月</w:t>
            </w:r>
            <w:r>
              <w:rPr>
                <w:rFonts w:ascii="宋体" w:hAnsi="宋体" w:eastAsia="宋体" w:cs="宋体"/>
                <w:color w:val="auto"/>
                <w:spacing w:val="17"/>
                <w:sz w:val="24"/>
                <w:szCs w:val="24"/>
                <w:highlight w:val="none"/>
              </w:rPr>
              <w:t xml:space="preserve">   </w:t>
            </w:r>
            <w:r>
              <w:rPr>
                <w:rFonts w:ascii="宋体" w:hAnsi="宋体" w:eastAsia="宋体" w:cs="宋体"/>
                <w:color w:val="auto"/>
                <w:spacing w:val="-9"/>
                <w:sz w:val="24"/>
                <w:szCs w:val="24"/>
                <w:highlight w:val="none"/>
              </w:rPr>
              <w:t xml:space="preserve">日</w:t>
            </w:r>
            <w:r/>
          </w:p>
        </w:tc>
        <w:tc>
          <w:tcPr>
            <w:tcW w:w="2482" w:type="dxa"/>
            <w:vAlign w:val="top"/>
            <w:textDirection w:val="lrTb"/>
            <w:noWrap w:val="false"/>
          </w:tcPr>
          <w:p>
            <w:pPr>
              <w:ind w:firstLine="376"/>
              <w:jc w:val="both"/>
              <w:spacing w:before="115" w:line="176" w:lineRule="auto"/>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 xml:space="preserve">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26"/>
                <w:sz w:val="24"/>
                <w:szCs w:val="24"/>
                <w:highlight w:val="none"/>
              </w:rPr>
              <w:t xml:space="preserve">月</w:t>
            </w:r>
            <w:r>
              <w:rPr>
                <w:rFonts w:ascii="宋体" w:hAnsi="宋体" w:eastAsia="宋体" w:cs="宋体"/>
                <w:color w:val="auto"/>
                <w:spacing w:val="18"/>
                <w:sz w:val="24"/>
                <w:szCs w:val="24"/>
                <w:highlight w:val="none"/>
              </w:rPr>
              <w:t xml:space="preserve">   </w:t>
            </w:r>
            <w:r>
              <w:rPr>
                <w:rFonts w:ascii="宋体" w:hAnsi="宋体" w:eastAsia="宋体" w:cs="宋体"/>
                <w:color w:val="auto"/>
                <w:spacing w:val="-26"/>
                <w:sz w:val="24"/>
                <w:szCs w:val="24"/>
                <w:highlight w:val="none"/>
              </w:rPr>
              <w:t xml:space="preserve">日</w:t>
            </w:r>
            <w:r/>
          </w:p>
        </w:tc>
      </w:tr>
    </w:tbl>
    <w:p>
      <w:pPr>
        <w:pStyle w:val="1091"/>
        <w:ind w:firstLine="480"/>
        <w:spacing w:line="560" w:lineRule="exact"/>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2"/>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1001"/>
        <w:rPr>
          <w:rFonts w:hint="eastAsia"/>
          <w:color w:val="auto"/>
          <w:highlight w:val="none"/>
        </w:rPr>
      </w:pPr>
      <w:r>
        <w:rPr>
          <w:rFonts w:hint="eastAsia"/>
          <w:color w:val="auto"/>
          <w:highlight w:val="none"/>
        </w:rPr>
      </w:r>
      <w:r>
        <w:rPr>
          <w:rFonts w:hint="eastAsia"/>
          <w:color w:val="auto"/>
          <w:highlight w:val="none"/>
        </w:rPr>
      </w:r>
    </w:p>
    <w:p>
      <w:pPr>
        <w:pStyle w:val="1001"/>
        <w:rPr>
          <w:rFonts w:hint="eastAsia"/>
          <w:color w:val="auto"/>
          <w:highlight w:val="none"/>
        </w:rPr>
      </w:pPr>
      <w:r>
        <w:rPr>
          <w:rFonts w:hint="eastAsia"/>
          <w:color w:val="auto"/>
          <w:highlight w:val="none"/>
        </w:rPr>
      </w:r>
      <w:r/>
    </w:p>
    <w:p>
      <w:pPr>
        <w:pStyle w:val="1001"/>
        <w:ind w:firstLine="2640"/>
        <w:spacing w:line="360" w:lineRule="auto"/>
        <w:rPr>
          <w:rFonts w:hint="eastAsia" w:ascii="Times New Roman" w:eastAsia="黑体"/>
          <w:color w:val="auto"/>
          <w:sz w:val="44"/>
          <w:szCs w:val="44"/>
          <w:highlight w:val="none"/>
        </w:rPr>
      </w:pPr>
      <w:r>
        <w:rPr>
          <w:rFonts w:hint="eastAsia" w:ascii="Times New Roman" w:eastAsia="黑体"/>
          <w:color w:val="auto"/>
          <w:sz w:val="44"/>
          <w:szCs w:val="44"/>
          <w:highlight w:val="none"/>
        </w:rPr>
      </w:r>
      <w:r/>
    </w:p>
    <w:p>
      <w:pPr>
        <w:pStyle w:val="960"/>
        <w:rPr>
          <w:rFonts w:hint="eastAsia" w:ascii="Times New Roman" w:eastAsia="黑体"/>
          <w:color w:val="auto"/>
          <w:sz w:val="44"/>
          <w:szCs w:val="44"/>
          <w:highlight w:val="none"/>
          <w:lang w:val="en-US" w:eastAsia="zh-CN"/>
        </w:rPr>
      </w:pPr>
      <w:r/>
      <w:bookmarkStart w:id="231" w:name="_Toc5153"/>
      <w:r>
        <w:rPr>
          <w:rFonts w:hint="eastAsia" w:ascii="Times New Roman" w:eastAsia="黑体"/>
          <w:color w:val="auto"/>
          <w:sz w:val="44"/>
          <w:szCs w:val="44"/>
          <w:highlight w:val="none"/>
          <w:lang w:val="en-US" w:eastAsia="zh-CN"/>
        </w:rPr>
        <w:t xml:space="preserve">第</w:t>
      </w:r>
      <w:bookmarkEnd w:id="224"/>
      <w:r>
        <w:rPr>
          <w:rFonts w:hint="eastAsia" w:ascii="Times New Roman" w:eastAsia="黑体"/>
          <w:color w:val="auto"/>
          <w:sz w:val="44"/>
          <w:szCs w:val="44"/>
          <w:highlight w:val="none"/>
          <w:lang w:val="en-US" w:eastAsia="zh-CN"/>
        </w:rPr>
        <w:t xml:space="preserve">四章 采购需求</w:t>
      </w:r>
      <w:bookmarkEnd w:id="225"/>
      <w:r/>
      <w:bookmarkEnd w:id="226"/>
      <w:r/>
      <w:bookmarkEnd w:id="227"/>
      <w:r/>
      <w:bookmarkEnd w:id="231"/>
      <w:r/>
      <w:r/>
    </w:p>
    <w:p>
      <w:pPr>
        <w:jc w:val="left"/>
        <w:spacing w:line="360" w:lineRule="auto"/>
        <w:rPr>
          <w:rFonts w:ascii="宋体" w:hAnsi="宋体" w:cs="宋体"/>
          <w:b/>
          <w:color w:val="auto"/>
          <w:szCs w:val="21"/>
          <w:highlight w:val="none"/>
        </w:rPr>
      </w:pPr>
      <w:r/>
      <w:bookmarkStart w:id="232" w:name="EB7816f6fdbc96408ea7b735c177a21493"/>
      <w:r/>
      <w:bookmarkStart w:id="233" w:name="_Toc26554093"/>
      <w:r/>
      <w:bookmarkStart w:id="234" w:name="_Toc49090575"/>
      <w:r/>
      <w:bookmarkStart w:id="235" w:name="_Toc120614281"/>
      <w:r>
        <w:rPr>
          <w:rFonts w:hint="eastAsia" w:ascii="宋体" w:hAnsi="宋体" w:cs="宋体"/>
          <w:b/>
          <w:color w:val="auto"/>
          <w:szCs w:val="21"/>
          <w:highlight w:val="none"/>
        </w:rPr>
        <w:t xml:space="preserve">一、项目概况</w:t>
      </w:r>
      <w:r/>
    </w:p>
    <w:p>
      <w:pPr>
        <w:ind w:firstLine="420"/>
        <w:jc w:val="left"/>
        <w:spacing w:line="360" w:lineRule="auto"/>
        <w:rPr>
          <w:rFonts w:hint="eastAsia" w:ascii="仿宋_GB2312" w:eastAsia="仿宋_GB2312"/>
          <w:color w:val="auto"/>
          <w:szCs w:val="21"/>
          <w:highlight w:val="none"/>
        </w:rPr>
      </w:pPr>
      <w:r>
        <w:rPr>
          <w:rFonts w:hint="eastAsia" w:ascii="宋体" w:hAnsi="宋体" w:cs="·ÂËÎ"/>
          <w:color w:val="auto"/>
          <w:szCs w:val="21"/>
          <w:highlight w:val="none"/>
          <w:lang w:val="en-US" w:eastAsia="zh-CN"/>
        </w:rPr>
        <w:t xml:space="preserve">（一）</w:t>
      </w:r>
      <w:r>
        <w:rPr>
          <w:rFonts w:hint="eastAsia" w:ascii="宋体" w:hAnsi="宋体" w:cs="仿宋"/>
          <w:color w:val="auto"/>
          <w:szCs w:val="21"/>
          <w:highlight w:val="none"/>
        </w:rPr>
        <w:t xml:space="preserve">宿迁市宿豫区城市管理局</w:t>
      </w:r>
      <w:r>
        <w:rPr>
          <w:rFonts w:hint="eastAsia" w:ascii="宋体" w:hAnsi="宋体" w:cs="仿宋"/>
          <w:color w:val="auto"/>
          <w:szCs w:val="21"/>
          <w:highlight w:val="none"/>
          <w:lang w:eastAsia="zh-CN"/>
        </w:rPr>
        <w:t xml:space="preserve">拟</w:t>
      </w:r>
      <w:r>
        <w:rPr>
          <w:rFonts w:hint="eastAsia" w:ascii="宋体" w:hAnsi="宋体" w:cs="仿宋"/>
          <w:color w:val="auto"/>
          <w:szCs w:val="21"/>
          <w:highlight w:val="none"/>
        </w:rPr>
        <w:t xml:space="preserve">对2026</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2029年宿豫区道路环卫保洁市场化服务项目进行招标采购，保洁范围</w:t>
      </w:r>
      <w:r>
        <w:rPr>
          <w:rFonts w:hint="eastAsia" w:ascii="宋体" w:hAnsi="宋体" w:cs="仿宋"/>
          <w:color w:val="auto"/>
          <w:szCs w:val="21"/>
          <w:highlight w:val="none"/>
          <w:lang w:val="en-US" w:eastAsia="zh-CN"/>
        </w:rPr>
        <w:t xml:space="preserve">包括高新区、张家港园区、电商园区、豫新街道（部分）和顺河街道（部分），具体详见表一-表九</w:t>
      </w:r>
      <w:r>
        <w:rPr>
          <w:rFonts w:hint="eastAsia" w:ascii="仿宋_GB2312" w:eastAsia="仿宋_GB2312"/>
          <w:color w:val="auto"/>
          <w:szCs w:val="21"/>
          <w:highlight w:val="none"/>
        </w:rPr>
        <w:t xml:space="preserve">：</w:t>
      </w:r>
      <w:r/>
    </w:p>
    <w:p>
      <w:pPr>
        <w:ind w:firstLine="361"/>
        <w:jc w:val="left"/>
        <w:spacing w:line="360" w:lineRule="auto"/>
        <w:rPr>
          <w:rFonts w:hint="default"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表一 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表二 高新区道路保洁表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表三 豫新街道道路保洁表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表四 电商园区道路保洁表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表五 顺河街道道路保洁表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表六 张家港园区道路保洁统计表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表七 财政道路保洁表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表八 管护河道汇总表</w:t>
      </w:r>
      <w:r/>
    </w:p>
    <w:p>
      <w:pPr>
        <w:ind w:firstLine="361"/>
        <w:jc w:val="left"/>
        <w:spacing w:line="360" w:lineRule="auto"/>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表九 公厕、中转站、公园</w:t>
      </w:r>
      <w:r/>
    </w:p>
    <w:p>
      <w:pPr>
        <w:jc w:val="center"/>
        <w:spacing w:line="360" w:lineRule="auto"/>
        <w:rPr>
          <w:rFonts w:hint="eastAsia" w:ascii="宋体" w:hAnsi="宋体" w:cs="宋体"/>
          <w:b/>
          <w:color w:val="auto"/>
          <w:sz w:val="28"/>
          <w:szCs w:val="28"/>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color w:val="auto"/>
          <w:sz w:val="28"/>
          <w:szCs w:val="28"/>
          <w:highlight w:val="none"/>
          <w:lang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2"/>
        <w:jc w:val="center"/>
        <w:spacing w:line="36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表一 2026-2029年道路等级面积汇总（平方米）</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521"/>
        <w:gridCol w:w="1669"/>
        <w:gridCol w:w="1669"/>
        <w:gridCol w:w="1521"/>
        <w:gridCol w:w="1955"/>
        <w:gridCol w:w="1677"/>
        <w:gridCol w:w="1677"/>
        <w:gridCol w:w="817"/>
      </w:tblGrid>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default"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区域</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河道岸坡</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231680.13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816763.8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124652.32</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915700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242217.31</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50735.25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49455.26</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342407.82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99907.03</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电商园区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355718.75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143673.11</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52347.54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551739.4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92328.2</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顺河</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133763.45</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45113.54</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178876.99</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71598.27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张家港园区</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55437.25</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308155.02</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132480.58</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11352.15</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817952.58</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496984.44</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50"/>
        </w:trPr>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365964.83</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1280047.48</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1199089.99</w:t>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282920.81</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3128023.11</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1878991.47</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8"/>
        <w:gridCol w:w="2717"/>
        <w:gridCol w:w="1951"/>
        <w:gridCol w:w="1166"/>
        <w:gridCol w:w="1026"/>
        <w:gridCol w:w="1026"/>
        <w:gridCol w:w="1026"/>
        <w:gridCol w:w="1271"/>
        <w:gridCol w:w="1843"/>
        <w:gridCol w:w="1007"/>
        <w:gridCol w:w="563"/>
      </w:tblGrid>
      <w:tr>
        <w:trPr>
          <w:trHeight w:val="78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表二  高新区道路保洁表</w:t>
            </w:r>
            <w:r/>
          </w:p>
        </w:tc>
      </w:tr>
      <w:tr>
        <w:trPr>
          <w:trHeight w:val="600"/>
        </w:trPr>
        <w:tc>
          <w:tcPr>
            <w:tcBorders>
              <w:top w:val="single" w:color="000000" w:sz="4" w:space="0"/>
              <w:left w:val="single" w:color="000000" w:sz="4" w:space="0"/>
              <w:bottom w:val="single" w:color="000000" w:sz="4" w:space="0"/>
              <w:right w:val="single" w:color="000000" w:sz="4" w:space="0"/>
            </w:tcBorders>
            <w:tcW w:w="20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6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4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35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94"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40"/>
        </w:trPr>
        <w:tc>
          <w:tcPr>
            <w:tcBorders>
              <w:top w:val="single" w:color="000000" w:sz="4" w:space="0"/>
              <w:left w:val="single" w:color="000000" w:sz="4" w:space="0"/>
              <w:bottom w:val="single" w:color="000000" w:sz="4" w:space="0"/>
              <w:right w:val="single" w:color="000000" w:sz="4" w:space="0"/>
            </w:tcBorders>
            <w:tcW w:w="203" w:type="pct"/>
            <w:vAlign w:val="center"/>
            <w:vMerge w:val="continue"/>
            <w:textDirection w:val="lrTb"/>
            <w:noWrap/>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95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8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49"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356"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94"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三号桥底</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绿林小区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57237.87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29897.00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87134.87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26952.48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101981.20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58970.56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27651.47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188603.23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106055.89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103462.06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22377.03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6493.00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132332.09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88434.20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61516.88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35223.35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18867.34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115607.57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28248.76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66758.05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28164.73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26204.21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121126.99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32490.51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53253.89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27251.19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80505.08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85108.26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41405.06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17330.84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14112.40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72848.30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78973.54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太行山路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17030.84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6696.02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6321.20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30048.06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3820.77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44484.15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51547.78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洋北大桥北首</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114087.00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60757.00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管委会北侧道路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管委会东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1632.52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大厦东路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8975.69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11535.44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钱塘江路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6593.37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6204.24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6836.05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19633.66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6916.61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5833.67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5908.74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嵩山路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7089.00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11505.00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欧江路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峨眉山路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昆仑山路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4385.21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8514.55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香山路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22752.00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47956.61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雁荡山路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20149.70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45673.10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漓江路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33497.00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47858.97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南山路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国邦石油</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洋北路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7630.00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1906.00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力引公司</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7846.80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6000.00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利民河路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运河油库</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10605.00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4043.20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运河风光路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三号桥北</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金沙江路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6635.00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经一路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华山路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9901.00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11967.00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水厂道路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京杭大道至豫源供水公司</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3368.00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大楼北侧路</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78565.00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大楼北侧荒地（北段）</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何塘小区北侧</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马河</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11474.00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武夷山路</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嘉陵江路</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8373.30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162.63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8535.93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22469.11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810"/>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富春江路与北京路交叉口公园及荒地</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2279.55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30196.59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tcBorders>
              <w:top w:val="single" w:color="000000" w:sz="4" w:space="0"/>
              <w:left w:val="single" w:color="000000" w:sz="4" w:space="0"/>
              <w:bottom w:val="single" w:color="000000" w:sz="4" w:space="0"/>
              <w:right w:val="single" w:color="000000" w:sz="4" w:space="0"/>
            </w:tcBorders>
            <w:tcW w:w="203" w:type="pct"/>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七号桥底公园</w:t>
            </w:r>
            <w:r/>
          </w:p>
        </w:tc>
        <w:tc>
          <w:tcPr>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5569.18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75164.79</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226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826484.26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232114.96 </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114497.03 </w:t>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1173096.25 </w:t>
            </w:r>
            <w:r/>
          </w:p>
        </w:tc>
        <w:tc>
          <w:tcPr>
            <w:tcBorders>
              <w:top w:val="single" w:color="000000" w:sz="4" w:space="0"/>
              <w:left w:val="single" w:color="000000" w:sz="4" w:space="0"/>
              <w:bottom w:val="single" w:color="000000" w:sz="4" w:space="0"/>
              <w:right w:val="single" w:color="000000" w:sz="4" w:space="0"/>
            </w:tcBorders>
            <w:tcW w:w="650"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990043.90 </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4"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表三  豫新街道道路保洁表</w:t>
      </w:r>
      <w:r/>
    </w:p>
    <w:tbl>
      <w:tblPr>
        <w:tblStyle w:val="77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3"/>
        <w:gridCol w:w="30"/>
        <w:gridCol w:w="1981"/>
        <w:gridCol w:w="1321"/>
        <w:gridCol w:w="5"/>
        <w:gridCol w:w="1542"/>
        <w:gridCol w:w="66"/>
        <w:gridCol w:w="1143"/>
        <w:gridCol w:w="321"/>
        <w:gridCol w:w="784"/>
        <w:gridCol w:w="543"/>
        <w:gridCol w:w="668"/>
        <w:gridCol w:w="659"/>
        <w:gridCol w:w="889"/>
        <w:gridCol w:w="588"/>
        <w:gridCol w:w="1622"/>
        <w:gridCol w:w="478"/>
        <w:gridCol w:w="495"/>
        <w:gridCol w:w="397"/>
      </w:tblGrid>
      <w:tr>
        <w:trPr>
          <w:trHeight w:val="285"/>
        </w:trPr>
        <w:tc>
          <w:tcPr>
            <w:tcBorders>
              <w:top w:val="single" w:color="000000" w:sz="4" w:space="0"/>
              <w:left w:val="single" w:color="000000" w:sz="4" w:space="0"/>
              <w:bottom w:val="single" w:color="000000" w:sz="4" w:space="0"/>
              <w:right w:val="single" w:color="000000" w:sz="4" w:space="0"/>
            </w:tcBorders>
            <w:tcW w:w="224"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道路名称</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17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224"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6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22"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17019.41</w:t>
            </w:r>
            <w:r/>
          </w:p>
        </w:tc>
        <w:tc>
          <w:tcPr>
            <w:gridSpan w:val="2"/>
            <w:tcBorders>
              <w:top w:val="none" w:color="000000" w:sz="4" w:space="0"/>
              <w:left w:val="none" w:color="000000" w:sz="4" w:space="0"/>
              <w:bottom w:val="none" w:color="000000" w:sz="4" w:space="0"/>
              <w:right w:val="none" w:color="000000" w:sz="4" w:space="0"/>
            </w:tcBorders>
            <w:tcW w:w="469" w:type="pct"/>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301.08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17320.49</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34679.63</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2号桥底</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43330.40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29201.10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10353.96</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82885.46</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29892.75</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江山大道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S324</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六塘河桥</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72957.38</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46386.53</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17110.89</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136454.80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35996.79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银杏大道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13759.47</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7594.61</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麦积山路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14758.14</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23643.59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二干渠堤顶路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18375.30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13211.60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037乡道</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运东大道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井头三道闸</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11643.00</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11044.00</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28444.26</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2194.82</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8453.17</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39092.25</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tcBorders>
              <w:top w:val="single" w:color="000000" w:sz="4" w:space="0"/>
              <w:left w:val="single" w:color="000000" w:sz="4" w:space="0"/>
              <w:bottom w:val="single" w:color="000000" w:sz="4" w:space="0"/>
              <w:right w:val="single" w:color="000000" w:sz="4" w:space="0"/>
            </w:tcBorders>
            <w:tcW w:w="224"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宿豫大道（西侧）</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宿迁大道</w:t>
            </w:r>
            <w:r/>
          </w:p>
        </w:tc>
        <w:tc>
          <w:tcPr>
            <w:gridSpan w:val="2"/>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天山路</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1760.19</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4609.25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1749.48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8118.91</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2141.12</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7"/>
            <w:tcBorders>
              <w:top w:val="single" w:color="000000" w:sz="4" w:space="0"/>
              <w:left w:val="single" w:color="000000" w:sz="4" w:space="0"/>
              <w:bottom w:val="single" w:color="000000" w:sz="4" w:space="0"/>
              <w:right w:val="single" w:color="000000" w:sz="4" w:space="0"/>
            </w:tcBorders>
            <w:tcW w:w="192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222047.55</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82391.70</w:t>
            </w:r>
            <w:r/>
          </w:p>
        </w:tc>
        <w:tc>
          <w:tcPr>
            <w:gridSpan w:val="2"/>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37968.58</w:t>
            </w:r>
            <w:r/>
          </w:p>
        </w:tc>
        <w:tc>
          <w:tcPr>
            <w:gridSpan w:val="2"/>
            <w:tcBorders>
              <w:top w:val="single" w:color="000000" w:sz="4" w:space="0"/>
              <w:left w:val="single" w:color="000000" w:sz="4" w:space="0"/>
              <w:bottom w:val="single" w:color="000000" w:sz="4" w:space="0"/>
              <w:right w:val="single" w:color="000000" w:sz="4" w:space="0"/>
            </w:tcBorders>
            <w:tcW w:w="5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342407.82</w:t>
            </w:r>
            <w:r/>
          </w:p>
        </w:tc>
        <w:tc>
          <w:tcPr>
            <w:gridSpan w:val="2"/>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158204.09</w:t>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50"/>
        </w:trPr>
        <w:tc>
          <w:tcPr>
            <w:gridSpan w:val="1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表四  电商园区道路保洁表</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0"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gridSpan w:val="2"/>
            <w:tcBorders>
              <w:top w:val="single" w:color="000000" w:sz="4" w:space="0"/>
              <w:left w:val="single" w:color="000000" w:sz="4" w:space="0"/>
              <w:bottom w:val="single" w:color="000000" w:sz="4" w:space="0"/>
              <w:right w:val="single" w:color="000000" w:sz="4" w:space="0"/>
            </w:tcBorders>
            <w:tcW w:w="428"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235"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0"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2"/>
            <w:tcBorders>
              <w:top w:val="single" w:color="000000" w:sz="4" w:space="0"/>
              <w:left w:val="single" w:color="000000" w:sz="4" w:space="0"/>
              <w:bottom w:val="single" w:color="000000" w:sz="4" w:space="0"/>
              <w:right w:val="single" w:color="000000" w:sz="4" w:space="0"/>
            </w:tcBorders>
            <w:tcW w:w="54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gridSpan w:val="3"/>
            <w:tcBorders>
              <w:top w:val="single" w:color="000000" w:sz="4" w:space="0"/>
              <w:left w:val="single" w:color="000000" w:sz="4" w:space="0"/>
              <w:bottom w:val="single" w:color="000000" w:sz="4" w:space="0"/>
              <w:right w:val="single" w:color="000000" w:sz="4" w:space="0"/>
            </w:tcBorders>
            <w:tcW w:w="47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4764.44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12740.66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17505.10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32185.75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33462.00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19214.00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15286.00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67962.00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9397.00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育才东路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6765.03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2130.86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南外北路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3338.73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3100.85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1815.59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8255.17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3639.30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67608.00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22713.00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90321.00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2681.00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西湖东路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47211.13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13017.86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12175.28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72404.27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9906.26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46619.54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10018.67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12814.01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69452.22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7008.39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57496.89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13103.55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11648.32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82248.76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8635.31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沱江路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五台山路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8841.12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4553.51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13394.63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顺河西路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1844.04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1336.65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3180.69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1609.71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顺河东路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京东体育场南</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1852.43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1394.49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3246.92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1673.86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45328.15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15158.69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15224.27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75711.11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5438.76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810"/>
        </w:trPr>
        <w:tc>
          <w:tcPr>
            <w:gridSpan w:val="2"/>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项王东路（北侧）</w:t>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gridSpan w:val="2"/>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6"/>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340638.56 </w:t>
            </w:r>
            <w:r/>
          </w:p>
        </w:tc>
        <w:tc>
          <w:tcPr>
            <w:gridSpan w:val="2"/>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89902.06 </w:t>
            </w:r>
            <w:r/>
          </w:p>
        </w:tc>
        <w:tc>
          <w:tcPr>
            <w:gridSpan w:val="2"/>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121198.78 </w:t>
            </w:r>
            <w:r/>
          </w:p>
        </w:tc>
        <w:tc>
          <w:tcPr>
            <w:gridSpan w:val="2"/>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551739.40 </w:t>
            </w:r>
            <w:r/>
          </w:p>
        </w:tc>
        <w:tc>
          <w:tcPr>
            <w:gridSpan w:val="2"/>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92328.20 </w:t>
            </w:r>
            <w:r/>
          </w:p>
        </w:tc>
        <w:tc>
          <w:tcPr>
            <w:gridSpan w:val="3"/>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1"/>
        <w:gridCol w:w="2115"/>
        <w:gridCol w:w="1176"/>
        <w:gridCol w:w="1182"/>
        <w:gridCol w:w="1182"/>
        <w:gridCol w:w="1182"/>
        <w:gridCol w:w="1182"/>
        <w:gridCol w:w="1653"/>
        <w:gridCol w:w="2359"/>
        <w:gridCol w:w="1432"/>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keepLines w:val="0"/>
              <w:keepNext w:val="0"/>
              <w:widowControl/>
              <w:tabs>
                <w:tab w:val="left" w:pos="5862" w:leader="none"/>
                <w:tab w:val="center" w:pos="7038" w:leader="none"/>
              </w:tabs>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表五  </w:t>
            </w:r>
            <w:r>
              <w:rPr>
                <w:rFonts w:hint="eastAsia" w:ascii="宋体" w:hAnsi="宋体" w:eastAsia="宋体" w:cs="宋体"/>
                <w:b/>
                <w:bCs/>
                <w:i w:val="0"/>
                <w:iCs w:val="0"/>
                <w:color w:val="auto"/>
                <w:sz w:val="21"/>
                <w:szCs w:val="21"/>
                <w:highlight w:val="none"/>
                <w:u w:val="none"/>
                <w:lang w:val="en-US" w:eastAsia="zh-CN" w:bidi="ar"/>
              </w:rPr>
              <w:tab/>
            </w:r>
            <w:r>
              <w:rPr>
                <w:rFonts w:hint="eastAsia" w:ascii="宋体" w:hAnsi="宋体" w:eastAsia="宋体" w:cs="宋体"/>
                <w:b/>
                <w:bCs/>
                <w:i w:val="0"/>
                <w:iCs w:val="0"/>
                <w:color w:val="auto"/>
                <w:sz w:val="21"/>
                <w:szCs w:val="21"/>
                <w:highlight w:val="none"/>
                <w:u w:val="none"/>
                <w:lang w:val="en-US" w:eastAsia="zh-CN" w:bidi="ar"/>
              </w:rPr>
              <w:t xml:space="preserve">顺河街道道路保洁表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0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01"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2513.83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9304.68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11818.51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29714.39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49506.04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21772.93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8441.17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79720.14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16839.25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鸭绿江路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3508.46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6857.26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项王东路（南侧）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20271.50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11524.00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9497.00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41292.50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8022.00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玉泉山路东延段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曹张南路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15523.43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6335.30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7927.84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29786.57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6951.62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汉江路南延段</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厦门东路</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7132.33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3147.41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2471.07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12750.81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3213.75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2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98455.59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52084.32 </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28337.08 </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178876.99 </w:t>
            </w:r>
            <w:r/>
          </w:p>
        </w:tc>
        <w:tc>
          <w:tcPr>
            <w:tcBorders>
              <w:top w:val="single" w:color="000000" w:sz="4" w:space="0"/>
              <w:left w:val="single" w:color="000000" w:sz="4" w:space="0"/>
              <w:bottom w:val="single" w:color="000000" w:sz="4" w:space="0"/>
              <w:right w:val="single" w:color="000000" w:sz="4" w:space="0"/>
            </w:tcBorders>
            <w:tcW w:w="8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71598.27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42"/>
        <w:gridCol w:w="884"/>
        <w:gridCol w:w="1103"/>
        <w:gridCol w:w="1244"/>
        <w:gridCol w:w="1244"/>
        <w:gridCol w:w="1244"/>
        <w:gridCol w:w="1738"/>
        <w:gridCol w:w="2480"/>
        <w:gridCol w:w="1488"/>
        <w:gridCol w:w="761"/>
      </w:tblGrid>
      <w:tr>
        <w:trPr>
          <w:trHeight w:val="540"/>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5692"/>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表六  张家港园区道路保洁统计表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38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61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80"/>
        </w:trPr>
        <w:tc>
          <w:tcPr>
            <w:tcBorders>
              <w:top w:val="single" w:color="000000" w:sz="4" w:space="0"/>
              <w:left w:val="single" w:color="000000" w:sz="4" w:space="0"/>
              <w:bottom w:val="single" w:color="000000" w:sz="4" w:space="0"/>
              <w:right w:val="single" w:color="000000" w:sz="4" w:space="0"/>
            </w:tcBorders>
            <w:tcW w:w="263" w:type="pct"/>
            <w:vAlign w:val="center"/>
            <w:vMerge w:val="continue"/>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387"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61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2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val="false"/>
          </w:tcPr>
          <w:p>
            <w:pPr>
              <w:jc w:val="center"/>
              <w:rPr>
                <w:rFonts w:hint="eastAsia" w:ascii="宋体" w:hAnsi="宋体" w:eastAsia="宋体" w:cs="宋体"/>
                <w:b/>
                <w:bCs/>
                <w:i w:val="0"/>
                <w:iCs w:val="0"/>
                <w:color w:val="auto"/>
                <w:sz w:val="32"/>
                <w:szCs w:val="32"/>
                <w:highlight w:val="none"/>
                <w:u w:val="none"/>
              </w:rPr>
            </w:pPr>
            <w:r>
              <w:rPr>
                <w:rFonts w:hint="eastAsia" w:ascii="宋体" w:hAnsi="宋体" w:eastAsia="宋体" w:cs="宋体"/>
                <w:b/>
                <w:bCs/>
                <w:i w:val="0"/>
                <w:iCs w:val="0"/>
                <w:color w:val="auto"/>
                <w:sz w:val="32"/>
                <w:szCs w:val="32"/>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17514.65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21967.01</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凤凰山路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20031.69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20297.65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20124.88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龙虎山路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酒都路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17624.95</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17275.98</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双山路</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8512.82</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10464.7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二级</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40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63684.11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265.96</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63950.07</w:t>
            </w:r>
            <w:r/>
          </w:p>
        </w:tc>
        <w:tc>
          <w:tcPr>
            <w:tcBorders>
              <w:top w:val="single" w:color="000000" w:sz="4" w:space="0"/>
              <w:left w:val="single" w:color="000000" w:sz="4" w:space="0"/>
              <w:bottom w:val="single" w:color="000000" w:sz="4" w:space="0"/>
              <w:right w:val="single" w:color="000000" w:sz="4" w:space="0"/>
            </w:tcBorders>
            <w:tcW w:w="875" w:type="pct"/>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69832.57</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993"/>
        <w:gridCol w:w="1330"/>
        <w:gridCol w:w="1392"/>
        <w:gridCol w:w="1219"/>
        <w:gridCol w:w="1219"/>
        <w:gridCol w:w="1219"/>
        <w:gridCol w:w="1556"/>
        <w:gridCol w:w="2222"/>
        <w:gridCol w:w="1355"/>
      </w:tblGrid>
      <w:tr>
        <w:trPr>
          <w:trHeight w:val="450"/>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表七  财政道路保洁表</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0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46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4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快车道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慢车道</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人行道</w:t>
            </w:r>
            <w:r/>
          </w:p>
        </w:tc>
        <w:tc>
          <w:tcPr>
            <w:tcBorders>
              <w:top w:val="single" w:color="000000" w:sz="4" w:space="0"/>
              <w:left w:val="single" w:color="000000" w:sz="4" w:space="0"/>
              <w:bottom w:val="single" w:color="000000" w:sz="4" w:space="0"/>
              <w:right w:val="single" w:color="000000" w:sz="4" w:space="0"/>
            </w:tcBorders>
            <w:tcW w:w="54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道路面积汇总</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绿化面积（含路中）</w:t>
            </w:r>
            <w:r/>
          </w:p>
        </w:tc>
        <w:tc>
          <w:tcPr>
            <w:tcBorders>
              <w:top w:val="single" w:color="000000" w:sz="4" w:space="0"/>
              <w:left w:val="single" w:color="000000" w:sz="4" w:space="0"/>
              <w:bottom w:val="single" w:color="000000" w:sz="4" w:space="0"/>
              <w:right w:val="single" w:color="000000" w:sz="4" w:space="0"/>
            </w:tcBorders>
            <w:tcW w:w="473"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拟保洁等级</w:t>
            </w:r>
            <w:r/>
          </w:p>
        </w:tc>
      </w:tr>
      <w:tr>
        <w:trPr>
          <w:trHeight w:val="285"/>
        </w:trPr>
        <w:tc>
          <w:tcPr>
            <w:tcBorders>
              <w:top w:val="single" w:color="000000" w:sz="4" w:space="0"/>
              <w:left w:val="single" w:color="000000" w:sz="4" w:space="0"/>
              <w:bottom w:val="single" w:color="000000" w:sz="4" w:space="0"/>
              <w:right w:val="single" w:color="000000" w:sz="4" w:space="0"/>
            </w:tcBorders>
            <w:tcW w:w="236" w:type="pct"/>
            <w:vAlign w:val="center"/>
            <w:vMerge w:val="continue"/>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0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8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549"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面积(㎡)</w:t>
            </w:r>
            <w:r/>
          </w:p>
        </w:tc>
        <w:tc>
          <w:tcPr>
            <w:tcBorders>
              <w:top w:val="single" w:color="000000" w:sz="4" w:space="0"/>
              <w:left w:val="single" w:color="000000" w:sz="4" w:space="0"/>
              <w:bottom w:val="single" w:color="000000" w:sz="4" w:space="0"/>
              <w:right w:val="single" w:color="000000" w:sz="4" w:space="0"/>
            </w:tcBorders>
            <w:tcW w:w="473"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七号桥东首</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131630.42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32933.42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9593.65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174157.49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205375.24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35854.51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13634.63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576.74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50065.88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12418.95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北京路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92605.99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67989.00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66292.06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226887.05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169939.60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S325</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老宿泗路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42587.70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25060.10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21205.50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88853.30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28127.10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洪泽湖东路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西楚大道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梨园湾</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81784.47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44982.84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12310.47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139077.78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36424.18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酒都路北延段</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S324</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宿沭线X104</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42576.01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17091.30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59667.31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15526.05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清水江路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1937.21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1214.88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3152.09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7770.37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11051.74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3838.96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1254.73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16145.43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5397.45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燕山路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16417.85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7477.31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5317.73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29212.89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7948.24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宿豫大道（东侧）</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宿迁大道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1760.19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4609.25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1749.48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8118.91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2141.12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天山路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宿豫大道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扬子江路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7302.74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2954.82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4156.83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14414.39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1928.73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三级</w:t>
            </w:r>
            <w:r/>
          </w:p>
        </w:tc>
      </w:tr>
      <w:tr>
        <w:trPr>
          <w:trHeight w:val="405"/>
        </w:trPr>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4896.67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3303.39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8200.06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3987.41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四级</w:t>
            </w:r>
            <w:r/>
          </w:p>
        </w:tc>
      </w:tr>
      <w:tr>
        <w:trPr>
          <w:trHeight w:val="405"/>
        </w:trPr>
        <w:tc>
          <w:tcPr>
            <w:gridSpan w:val="4"/>
            <w:tcBorders>
              <w:top w:val="single" w:color="000000" w:sz="4" w:space="0"/>
              <w:left w:val="single" w:color="000000" w:sz="4" w:space="0"/>
              <w:bottom w:val="single" w:color="000000" w:sz="4" w:space="0"/>
              <w:right w:val="single" w:color="000000" w:sz="4" w:space="0"/>
            </w:tcBorders>
            <w:tcW w:w="189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470405.50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225089.90 </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122457.19 </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817952.58 </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496984.44 </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602"/>
        <w:gridCol w:w="1865"/>
        <w:gridCol w:w="1871"/>
        <w:gridCol w:w="2140"/>
        <w:gridCol w:w="2140"/>
        <w:gridCol w:w="2140"/>
        <w:gridCol w:w="1478"/>
      </w:tblGrid>
      <w:tr>
        <w:trPr>
          <w:trHeight w:val="720"/>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表八 管护河道汇总表</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序号</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河道名称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河道面积（㎡）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岸坡面积（㎡）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合计面积（㎡）</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金沙江河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(南)何塘引河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83600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高新区</w:t>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(北)北京路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昆仑山河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(西)金沙江路</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22680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嘉陵江河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76800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贺兰山河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(东)黑龙江河</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168000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黑龙江河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(北)牡丹江河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(南)马河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177600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陆庄河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(西)江山大道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(东)漓江路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78200</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泰山河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(西)牡丹江河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302500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电商园区</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六塘河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(西)十三孔闸</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(东)酒都路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65000</w:t>
            </w:r>
            <w:r/>
          </w:p>
        </w:tc>
        <w:tc>
          <w:tcPr>
            <w:tcBorders>
              <w:top w:val="single" w:color="000000" w:sz="4" w:space="0"/>
              <w:left w:val="single" w:color="000000" w:sz="4" w:space="0"/>
              <w:bottom w:val="single" w:color="000000" w:sz="4" w:space="0"/>
              <w:right w:val="single" w:color="000000" w:sz="4" w:space="0"/>
            </w:tcBorders>
            <w:tcW w:w="51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豫新街道 </w:t>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阿里山河 </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(西)中运河</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(东)江山大道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34907.03</w:t>
            </w:r>
            <w:r/>
          </w:p>
        </w:tc>
        <w:tc>
          <w:tcPr>
            <w:tcBorders>
              <w:top w:val="single" w:color="000000" w:sz="4" w:space="0"/>
              <w:left w:val="single" w:color="000000" w:sz="4" w:space="0"/>
              <w:bottom w:val="single" w:color="000000" w:sz="4" w:space="0"/>
              <w:right w:val="single" w:color="000000" w:sz="4" w:space="0"/>
            </w:tcBorders>
            <w:tcW w:w="51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宿泗路边沟</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金港大道</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迎熙路</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9914.16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财政</w:t>
            </w:r>
            <w:r/>
          </w:p>
        </w:tc>
      </w:tr>
      <w:tr>
        <w:trPr>
          <w:trHeight w:val="380"/>
        </w:trPr>
        <w:tc>
          <w:tcPr>
            <w:gridSpan w:val="4"/>
            <w:tcBorders>
              <w:top w:val="single" w:color="000000" w:sz="4" w:space="0"/>
              <w:left w:val="single" w:color="000000" w:sz="4" w:space="0"/>
              <w:bottom w:val="single" w:color="000000" w:sz="4" w:space="0"/>
              <w:right w:val="single" w:color="000000" w:sz="4" w:space="0"/>
            </w:tcBorders>
            <w:tcW w:w="2214"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汇总</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1001601.19</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326420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1328021.19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p>
      <w:pPr>
        <w:jc w:val="center"/>
        <w:keepLines w:val="0"/>
        <w:keepNext w:val="0"/>
        <w:widowControl/>
        <w:rPr>
          <w:rFonts w:hint="default" w:ascii="宋体" w:hAnsi="宋体" w:cs="仿宋"/>
          <w:color w:val="auto"/>
          <w:szCs w:val="21"/>
          <w:highlight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表九公厕、中转站、公园</w:t>
      </w:r>
      <w:r/>
    </w:p>
    <w:tbl>
      <w:tblPr>
        <w:tblStyle w:val="77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3717"/>
        <w:gridCol w:w="6215"/>
        <w:gridCol w:w="1412"/>
        <w:gridCol w:w="1795"/>
      </w:tblGrid>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名称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具体地址</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属地</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油坊六组公厕(1)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油坊六组漓江路西侧</w:t>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按座报价</w:t>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油坊六组公厕(2)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油坊六组峨眉山路北侧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油坊新村峨眉山路北侧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何塘垃圾中转站公厕 </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何塘垃圾中转站大厦东路东侧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下相街道公厕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下相街道便民服务中心东侧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兴隆客运站公厕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陆庄路与漓江路交汇处西南侧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富春江路与昆仑山路交汇处东北侧</w:t>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高新区管委会公厕</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十八湾大道公厕1</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豫新</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十八湾大道公厕2</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富春江路中转站</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富春江路与昆仑山路交汇处</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高新区</w:t>
            </w:r>
            <w:r/>
          </w:p>
        </w:tc>
        <w:tc>
          <w:tcPr>
            <w:tcBorders>
              <w:top w:val="single" w:color="000000" w:sz="4" w:space="0"/>
              <w:left w:val="single" w:color="000000" w:sz="4" w:space="0"/>
              <w:bottom w:val="single" w:color="000000" w:sz="4" w:space="0"/>
              <w:right w:val="single" w:color="000000" w:sz="4" w:space="0"/>
            </w:tcBorders>
            <w:tcW w:w="633" w:type="pct"/>
            <w:vAlign w:val="center"/>
            <w:vMerge w:val="continue"/>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05"/>
        </w:trPr>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2192" w:type="pct"/>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财政</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单独报价</w:t>
            </w:r>
            <w:r/>
          </w:p>
        </w:tc>
      </w:tr>
    </w:tbl>
    <w:p>
      <w:pPr>
        <w:ind w:firstLine="360"/>
        <w:jc w:val="left"/>
        <w:spacing w:line="360" w:lineRule="auto"/>
        <w:rPr>
          <w:rFonts w:hint="eastAsia" w:ascii="宋体" w:hAnsi="宋体" w:eastAsia="宋体" w:cs="宋体"/>
          <w:color w:val="auto"/>
          <w:sz w:val="18"/>
          <w:szCs w:val="18"/>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auto"/>
          <w:sz w:val="18"/>
          <w:szCs w:val="18"/>
          <w:highlight w:val="none"/>
          <w:lang w:val="en-US" w:eastAsia="zh-CN"/>
        </w:rPr>
      </w:r>
      <w:r/>
    </w:p>
    <w:p>
      <w:pPr>
        <w:ind w:firstLine="420"/>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r>
      <w:r/>
    </w:p>
    <w:p>
      <w:pPr>
        <w:ind w:firstLine="422"/>
        <w:jc w:val="left"/>
        <w:spacing w:line="360" w:lineRule="auto"/>
        <w:rPr>
          <w:rFonts w:ascii="宋体" w:hAnsi="宋体" w:cs="仿宋"/>
          <w:b/>
          <w:color w:val="auto"/>
          <w:szCs w:val="21"/>
          <w:highlight w:val="none"/>
        </w:rPr>
      </w:pPr>
      <w:r>
        <w:rPr>
          <w:rFonts w:hint="eastAsia" w:ascii="宋体" w:hAnsi="宋体" w:cs="仿宋"/>
          <w:b/>
          <w:color w:val="auto"/>
          <w:szCs w:val="21"/>
          <w:highlight w:val="none"/>
        </w:rPr>
        <w:t xml:space="preserve">沟渠和绿地采用动态保洁的方式。</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cs="仿宋"/>
          <w:color w:val="auto"/>
          <w:szCs w:val="21"/>
          <w:highlight w:val="none"/>
          <w:lang w:eastAsia="zh-CN"/>
        </w:rPr>
        <w:t xml:space="preserve">（二）</w:t>
      </w:r>
      <w:r>
        <w:rPr>
          <w:rFonts w:hint="eastAsia" w:ascii="宋体" w:hAnsi="宋体" w:cs="仿宋"/>
          <w:color w:val="auto"/>
          <w:szCs w:val="21"/>
          <w:highlight w:val="none"/>
        </w:rPr>
        <w:t xml:space="preserve">付款方式：</w:t>
      </w:r>
      <w:r>
        <w:rPr>
          <w:rFonts w:hint="eastAsia" w:ascii="宋体" w:hAnsi="宋体" w:eastAsia="宋体" w:cs="仿宋"/>
          <w:color w:val="auto"/>
          <w:szCs w:val="21"/>
          <w:highlight w:val="none"/>
          <w:lang w:val="en-US" w:eastAsia="zh-CN"/>
        </w:rPr>
        <w:t xml:space="preserve">进度款：本项目服务费用采取按季度支付的方式，合同签订后，收到供应商发票后</w:t>
      </w:r>
      <w:r>
        <w:rPr>
          <w:rFonts w:hint="eastAsia" w:ascii="宋体" w:hAnsi="宋体" w:cs="仿宋"/>
          <w:color w:val="auto"/>
          <w:szCs w:val="21"/>
          <w:highlight w:val="none"/>
          <w:lang w:val="en-US" w:eastAsia="zh-CN"/>
        </w:rPr>
        <w:t xml:space="preserve">10个工作</w:t>
      </w:r>
      <w:r>
        <w:rPr>
          <w:rFonts w:hint="eastAsia" w:ascii="宋体" w:hAnsi="宋体" w:eastAsia="宋体" w:cs="仿宋"/>
          <w:color w:val="auto"/>
          <w:szCs w:val="21"/>
          <w:highlight w:val="none"/>
          <w:lang w:val="en-US" w:eastAsia="zh-CN"/>
        </w:rPr>
        <w:t xml:space="preserve">日内支付合同价款的10%的预付款，前面季度的付款从预付款中抵扣，扣完为止。乙方考核分值实行月度百分制，所扣分数与甲方支付服务费金额挂钩。</w:t>
      </w:r>
      <w:r/>
    </w:p>
    <w:p>
      <w:pPr>
        <w:ind w:firstLine="480"/>
        <w:jc w:val="left"/>
        <w:spacing w:line="560" w:lineRule="exact"/>
        <w:widowControl/>
        <w:rPr>
          <w:rFonts w:hint="eastAsia" w:ascii="宋体" w:hAnsi="宋体" w:eastAsia="宋体" w:cs="仿宋"/>
          <w:color w:val="auto"/>
          <w:szCs w:val="21"/>
          <w:highlight w:val="none"/>
        </w:rPr>
      </w:pPr>
      <w:r>
        <w:rPr>
          <w:rFonts w:hint="eastAsia" w:ascii="宋体" w:hAnsi="宋体" w:eastAsia="宋体" w:cs="仿宋"/>
          <w:color w:val="auto"/>
          <w:szCs w:val="21"/>
          <w:highlight w:val="none"/>
          <w:lang w:val="en-US" w:eastAsia="zh-CN"/>
        </w:rPr>
        <w:t xml:space="preserve">合同签订后按照项目考核细则对中标方任务完成情况进行考核，</w:t>
      </w:r>
      <w:r>
        <w:rPr>
          <w:rFonts w:hint="eastAsia" w:ascii="宋体" w:hAnsi="宋体" w:eastAsia="宋体" w:cs="仿宋"/>
          <w:color w:val="auto"/>
          <w:szCs w:val="21"/>
          <w:highlight w:val="none"/>
        </w:rPr>
        <w:t xml:space="preserve">当作业质量的月综合考评得分达到90(含90分)以上时，则不扣减当月服务费;当作业质量的月综合考评得分低于90分时，每低</w:t>
      </w:r>
      <w:r>
        <w:rPr>
          <w:rFonts w:hint="eastAsia" w:ascii="宋体" w:hAnsi="宋体" w:cs="仿宋"/>
          <w:color w:val="auto"/>
          <w:szCs w:val="21"/>
          <w:highlight w:val="none"/>
          <w:lang w:val="en-US" w:eastAsia="zh-CN"/>
        </w:rPr>
        <w:t xml:space="preserve">0.</w:t>
      </w:r>
      <w:r>
        <w:rPr>
          <w:rFonts w:hint="eastAsia" w:ascii="宋体" w:hAnsi="宋体" w:eastAsia="宋体" w:cs="仿宋"/>
          <w:color w:val="auto"/>
          <w:szCs w:val="21"/>
          <w:highlight w:val="none"/>
        </w:rPr>
        <w:t xml:space="preserve">1分扣</w:t>
      </w:r>
      <w:r>
        <w:rPr>
          <w:rFonts w:hint="eastAsia" w:ascii="宋体" w:hAnsi="宋体" w:cs="仿宋"/>
          <w:color w:val="auto"/>
          <w:szCs w:val="21"/>
          <w:highlight w:val="none"/>
          <w:lang w:val="en-US" w:eastAsia="zh-CN"/>
        </w:rPr>
        <w:t xml:space="preserve">3000</w:t>
      </w:r>
      <w:r>
        <w:rPr>
          <w:rFonts w:hint="eastAsia" w:ascii="宋体" w:hAnsi="宋体" w:eastAsia="宋体" w:cs="仿宋"/>
          <w:color w:val="auto"/>
          <w:szCs w:val="21"/>
          <w:highlight w:val="none"/>
        </w:rPr>
        <w:t xml:space="preserve">元，一年内一次得分低于60分(不含60分)的，扣除年中标总额的</w:t>
      </w:r>
      <w:r>
        <w:rPr>
          <w:rFonts w:hint="eastAsia" w:ascii="宋体" w:hAnsi="宋体" w:cs="仿宋"/>
          <w:color w:val="auto"/>
          <w:szCs w:val="21"/>
          <w:highlight w:val="none"/>
          <w:lang w:val="en-US" w:eastAsia="zh-CN"/>
        </w:rPr>
        <w:t xml:space="preserve">2</w:t>
      </w:r>
      <w:r>
        <w:rPr>
          <w:rFonts w:hint="eastAsia" w:ascii="宋体" w:hAnsi="宋体" w:eastAsia="宋体" w:cs="仿宋"/>
          <w:color w:val="auto"/>
          <w:szCs w:val="21"/>
          <w:highlight w:val="none"/>
        </w:rPr>
        <w:t xml:space="preserve">0%;连续</w:t>
      </w:r>
      <w:r>
        <w:rPr>
          <w:rFonts w:hint="eastAsia" w:ascii="宋体" w:hAnsi="宋体" w:eastAsia="宋体" w:cs="仿宋"/>
          <w:color w:val="auto"/>
          <w:szCs w:val="21"/>
          <w:highlight w:val="none"/>
          <w:lang w:eastAsia="zh-CN"/>
        </w:rPr>
        <w:t xml:space="preserve">两次</w:t>
      </w:r>
      <w:r>
        <w:rPr>
          <w:rFonts w:hint="eastAsia" w:ascii="宋体" w:hAnsi="宋体" w:eastAsia="宋体" w:cs="仿宋"/>
          <w:color w:val="auto"/>
          <w:szCs w:val="21"/>
          <w:highlight w:val="none"/>
        </w:rPr>
        <w:t xml:space="preserve">得分低于60分的(不含60分)，进行约谈并扣除年中标总额的</w:t>
      </w:r>
      <w:r>
        <w:rPr>
          <w:rFonts w:hint="eastAsia" w:ascii="宋体" w:hAnsi="宋体" w:cs="仿宋"/>
          <w:color w:val="auto"/>
          <w:szCs w:val="21"/>
          <w:highlight w:val="none"/>
          <w:lang w:val="en-US" w:eastAsia="zh-CN"/>
        </w:rPr>
        <w:t xml:space="preserve">4</w:t>
      </w:r>
      <w:r>
        <w:rPr>
          <w:rFonts w:hint="eastAsia" w:ascii="宋体" w:hAnsi="宋体" w:eastAsia="宋体" w:cs="仿宋"/>
          <w:color w:val="auto"/>
          <w:szCs w:val="21"/>
          <w:highlight w:val="none"/>
        </w:rPr>
        <w:t xml:space="preserve">0%;连续三次得分低于60分的(不含60分)直接退场。</w:t>
      </w:r>
      <w:r/>
    </w:p>
    <w:p>
      <w:pPr>
        <w:ind w:firstLine="420"/>
        <w:jc w:val="left"/>
        <w:spacing w:line="360" w:lineRule="auto"/>
        <w:rPr>
          <w:rFonts w:ascii="宋体" w:hAnsi="宋体" w:cs="·ÂËÎ"/>
          <w:color w:val="auto"/>
          <w:szCs w:val="21"/>
          <w:highlight w:val="none"/>
        </w:rPr>
      </w:pP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lang w:val="en-US" w:eastAsia="zh-CN"/>
        </w:rPr>
        <w:t xml:space="preserve">三</w:t>
      </w:r>
      <w:r>
        <w:rPr>
          <w:rFonts w:hint="eastAsia" w:ascii="宋体" w:hAnsi="宋体" w:cs="·ÂËÎ"/>
          <w:color w:val="auto"/>
          <w:szCs w:val="21"/>
          <w:highlight w:val="none"/>
          <w:lang w:eastAsia="zh-CN"/>
        </w:rPr>
        <w:t xml:space="preserve">）</w:t>
      </w:r>
      <w:r>
        <w:rPr>
          <w:rFonts w:hint="eastAsia" w:ascii="宋体" w:hAnsi="宋体" w:cs="·ÂËÎ"/>
          <w:color w:val="auto"/>
          <w:szCs w:val="21"/>
          <w:highlight w:val="none"/>
        </w:rPr>
        <w:t xml:space="preserve">服务期限：3年。</w:t>
      </w:r>
      <w:r/>
    </w:p>
    <w:p>
      <w:pPr>
        <w:jc w:val="left"/>
        <w:spacing w:line="360" w:lineRule="auto"/>
        <w:rPr>
          <w:rFonts w:ascii="宋体" w:hAnsi="宋体" w:cs="仿宋"/>
          <w:color w:val="auto"/>
          <w:szCs w:val="21"/>
          <w:highlight w:val="none"/>
        </w:rPr>
      </w:pPr>
      <w:r>
        <w:rPr>
          <w:rFonts w:hint="eastAsia" w:ascii="宋体" w:hAnsi="宋体" w:cs="宋体"/>
          <w:b/>
          <w:color w:val="auto"/>
          <w:szCs w:val="21"/>
          <w:highlight w:val="none"/>
        </w:rPr>
        <w:t xml:space="preserve">二、技术要求</w:t>
      </w:r>
      <w:r/>
    </w:p>
    <w:p>
      <w:pPr>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（一）作业内容</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次干道、慢车道、辅道、人行道、道路内外绿化带、交通隔离护栏、公共广场及停车场、背街小巷、两米以下路灯、道路护栏、公交站点候车亭、指路牌、牛皮癣、小广告和公共广场、公共绿地、公园、沟渠河边（除责任区以外的区域）等清扫保洁，</w:t>
      </w:r>
      <w:r>
        <w:rPr>
          <w:rFonts w:hint="eastAsia" w:ascii="宋体" w:hAnsi="宋体" w:cs="仿宋"/>
          <w:color w:val="auto"/>
          <w:szCs w:val="21"/>
          <w:highlight w:val="none"/>
          <w:lang w:eastAsia="zh-CN"/>
        </w:rPr>
        <w:t xml:space="preserve">雨水箅子</w:t>
      </w:r>
      <w:r>
        <w:rPr>
          <w:rFonts w:hint="eastAsia" w:ascii="宋体" w:hAnsi="宋体" w:cs="仿宋"/>
          <w:color w:val="auto"/>
          <w:szCs w:val="21"/>
          <w:highlight w:val="none"/>
        </w:rPr>
        <w:t xml:space="preserve">垂直立面和雨水边沟等公共设施的清掏，区域内垃圾中转站运营管理和生活垃圾的清运。区域内道路绿化带、公园绿地（除责任区以外的区域）、河湖堤岸及水面的垃圾捡拾保洁工作。区域内公共厕所的维护和运营管理。区域内的防汛融雪、环卫应急抢险、重大活动环境服务特勤保障任务等。按照“墙到墙”或“红线到红线”的方式确定综合清扫保洁作业范围具体为：</w:t>
      </w:r>
      <w:r/>
    </w:p>
    <w:p>
      <w:pPr>
        <w:jc w:val="left"/>
        <w:spacing w:line="360" w:lineRule="auto"/>
        <w:rPr>
          <w:rFonts w:ascii="宋体" w:hAnsi="宋体" w:cs="仿宋"/>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rPr>
        <w:t xml:space="preserve">道路清扫保洁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①主次道路（含桥梁）“墙到墙”的清扫、清洗、保洁、洒水降尘；</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②道路“墙到墙”之间所有构筑物和构件乱张贴和乱涂写的清理和保洁；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③道路“墙到墙”范围内垃圾桶、果皮箱等垃圾收集容器的清掏和保洁；</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④路名牌、指路牌、交通护栏等以及路灯杆、交通指示牌杆、路灯配电箱、公交站台等清洗保洁，以及牛皮癣等野广告清除，公共设施保洁（公交站台、灯杆擦拭、隔离带、防护栏保洁等）。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⑤道路清扫作业和沿途垃圾桶、果皮箱所产生的垃圾的分类、收集和清运；</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公厕运营维护围合区域内所有公厕有专人管理，做好日常保洁；</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垃圾中转站的运营管理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①所有中转站专人管理，做好日常保洁；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②中转站、中转设施设备维护保养、更新、改造等。</w:t>
      </w:r>
      <w:r/>
    </w:p>
    <w:p>
      <w:pPr>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 水面（除水利局负责的河道以外河道）；</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对于面积较大的水面，按实际需要配备打捞船对水面垃圾进行清理，面积较小的水面，可选用人工打捞船清理水面垃圾。水面保洁只对水面漂浮白色垃圾进行打捞，水草等水生植物仍由相关责任单位负责。对于水利局负责的河道水面以上的护坡，也纳入中标单位保洁</w:t>
      </w:r>
      <w:r>
        <w:rPr>
          <w:rFonts w:hint="eastAsia" w:ascii="宋体" w:hAnsi="宋体" w:cs="仿宋"/>
          <w:color w:val="auto"/>
          <w:szCs w:val="21"/>
          <w:highlight w:val="none"/>
          <w:lang w:eastAsia="zh-CN"/>
        </w:rPr>
        <w:t xml:space="preserve">范围</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rPr>
        <w:t xml:space="preserve">E</w:t>
      </w:r>
      <w:r>
        <w:rPr>
          <w:rFonts w:ascii="宋体" w:hAnsi="宋体" w:cs="·ÂËÎ"/>
          <w:color w:val="auto"/>
          <w:szCs w:val="21"/>
          <w:highlight w:val="none"/>
        </w:rPr>
        <w:t xml:space="preserve">.</w:t>
      </w:r>
      <w:r>
        <w:rPr>
          <w:rFonts w:hint="eastAsia" w:ascii="宋体" w:hAnsi="宋体" w:cs="仿宋"/>
          <w:color w:val="auto"/>
          <w:szCs w:val="21"/>
          <w:highlight w:val="none"/>
        </w:rPr>
        <w:t xml:space="preserve">环卫车辆、配套设施设备的配置、更新与管理；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环卫机械化作业所需清扫、清洗、保洁、洒水、冲洗、降尘和垃圾清运车辆的配置（具有分类功能）、更新、维护和日常管理。（机械化清扫率≧</w:t>
      </w:r>
      <w:r>
        <w:rPr>
          <w:rFonts w:hint="eastAsia" w:ascii="宋体" w:hAnsi="宋体" w:cs="·ÂËÎ"/>
          <w:color w:val="auto"/>
          <w:szCs w:val="21"/>
          <w:highlight w:val="none"/>
        </w:rPr>
        <w:t xml:space="preserve">9</w:t>
      </w:r>
      <w:r>
        <w:rPr>
          <w:rFonts w:hint="eastAsia" w:ascii="宋体" w:hAnsi="宋体" w:cs="·ÂËÎ"/>
          <w:color w:val="auto"/>
          <w:szCs w:val="21"/>
          <w:highlight w:val="none"/>
          <w:lang w:val="en-US" w:eastAsia="zh-CN"/>
        </w:rPr>
        <w:t xml:space="preserve">7</w:t>
      </w:r>
      <w:r>
        <w:rPr>
          <w:rFonts w:ascii="宋体" w:hAnsi="宋体" w:cs="·ÂËÎ"/>
          <w:color w:val="auto"/>
          <w:szCs w:val="21"/>
          <w:highlight w:val="none"/>
        </w:rPr>
        <w:t xml:space="preserve">%</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F</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特殊环卫保障做好大风、强降雨、降雪等特殊天气，突发应急事件和大型检查、洪涝预防、路面降温降尘等环卫应急保障。</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（二）</w:t>
      </w:r>
      <w:r>
        <w:rPr>
          <w:rFonts w:hint="eastAsia" w:ascii="宋体" w:hAnsi="宋体" w:cs="仿宋"/>
          <w:color w:val="auto"/>
          <w:szCs w:val="21"/>
          <w:highlight w:val="none"/>
        </w:rPr>
        <w:t xml:space="preserve">作业标准</w:t>
      </w:r>
      <w:r/>
    </w:p>
    <w:p>
      <w:pPr>
        <w:ind w:firstLine="420"/>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且发包人对少数内容增加了发包人要求，中标人须遵照执行。</w:t>
      </w:r>
      <w:r/>
    </w:p>
    <w:p>
      <w:pPr>
        <w:jc w:val="both"/>
        <w:spacing w:line="360" w:lineRule="auto"/>
        <w:rPr>
          <w:rFonts w:ascii="宋体" w:hAnsi="宋体" w:cs="·ÂËÎ"/>
          <w:color w:val="auto"/>
          <w:szCs w:val="21"/>
          <w:highlight w:val="none"/>
        </w:rPr>
      </w:pPr>
      <w:r>
        <w:rPr>
          <w:rFonts w:hint="eastAsia" w:ascii="宋体" w:hAnsi="宋体" w:cs="·ÂËÎ"/>
          <w:color w:val="auto"/>
          <w:szCs w:val="21"/>
          <w:highlight w:val="none"/>
          <w:lang w:val="en-US" w:eastAsia="zh-CN"/>
        </w:rPr>
        <w:t xml:space="preserve">1.</w:t>
      </w:r>
      <w:r>
        <w:rPr>
          <w:rFonts w:hint="eastAsia" w:ascii="宋体" w:hAnsi="宋体" w:cs="·ÂËÎ"/>
          <w:color w:val="auto"/>
          <w:szCs w:val="21"/>
          <w:highlight w:val="none"/>
        </w:rPr>
        <w:t xml:space="preserve">城市道路环卫机械化作业等级划分标准</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6538"/>
      </w:tblGrid>
      <w:tr>
        <w:trPr/>
        <w:tc>
          <w:tcPr>
            <w:tcW w:w="2093" w:type="dxa"/>
            <w:vAlign w:val="top"/>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环卫机械化</w:t>
            </w:r>
            <w:r/>
          </w:p>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作业道路等级</w:t>
            </w:r>
            <w:r/>
          </w:p>
        </w:tc>
        <w:tc>
          <w:tcPr>
            <w:tcW w:w="6946"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划分条件</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一级道路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6</w:t>
            </w:r>
            <w:r>
              <w:rPr>
                <w:rFonts w:hint="eastAsia" w:ascii="宋体" w:hAnsi="宋体" w:cs="·ÂËÎ"/>
                <w:color w:val="auto"/>
                <w:szCs w:val="21"/>
                <w:highlight w:val="none"/>
              </w:rPr>
              <w:t xml:space="preserve">）城市高架路、快速通道等专供机动车快速通行的道路。</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二级道路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）城市主、次干路及其附近路段；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）商业网点较集中、占道路长度</w:t>
            </w:r>
            <w:r>
              <w:rPr>
                <w:rFonts w:hint="eastAsia" w:ascii="宋体" w:hAnsi="宋体" w:cs="·ÂËÎ"/>
                <w:color w:val="auto"/>
                <w:szCs w:val="21"/>
                <w:highlight w:val="none"/>
                <w:lang w:eastAsia="zh-CN"/>
              </w:rPr>
              <w:t xml:space="preserve">60%～70%</w:t>
            </w:r>
            <w:r>
              <w:rPr>
                <w:rFonts w:hint="eastAsia" w:ascii="宋体" w:hAnsi="宋体" w:cs="·ÂËÎ"/>
                <w:color w:val="auto"/>
                <w:szCs w:val="21"/>
                <w:highlight w:val="none"/>
              </w:rPr>
              <w:t xml:space="preserve">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）公共文化娱乐活动场所所在路段；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50</w:t>
            </w:r>
            <w:r>
              <w:rPr>
                <w:rFonts w:hint="eastAsia" w:ascii="宋体" w:hAnsi="宋体" w:cs="·ÂËÎ"/>
                <w:color w:val="auto"/>
                <w:szCs w:val="21"/>
                <w:highlight w:val="none"/>
              </w:rPr>
              <w:t xml:space="preserve">～</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5</w:t>
            </w:r>
            <w:r>
              <w:rPr>
                <w:rFonts w:hint="eastAsia" w:ascii="宋体" w:hAnsi="宋体" w:cs="·ÂËÎ"/>
                <w:color w:val="auto"/>
                <w:szCs w:val="21"/>
                <w:highlight w:val="none"/>
              </w:rPr>
              <w:t xml:space="preserve">）有固定公共交通线路的路段。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三级道路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）商业网点较少的路段；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）居民区和单位相间的路段；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）城郊结合部的主要交通路段；</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4</w:t>
            </w:r>
            <w:r>
              <w:rPr>
                <w:rFonts w:hint="eastAsia" w:ascii="宋体" w:hAnsi="宋体" w:cs="·ÂËÎ"/>
                <w:color w:val="auto"/>
                <w:szCs w:val="21"/>
                <w:highlight w:val="none"/>
              </w:rPr>
              <w:t xml:space="preserve">）人流量、车流量一般的路段。</w:t>
            </w:r>
            <w:r/>
          </w:p>
        </w:tc>
      </w:tr>
      <w:tr>
        <w:trPr/>
        <w:tc>
          <w:tcPr>
            <w:tcW w:w="2093" w:type="dxa"/>
            <w:vAlign w:val="center"/>
            <w:textDirection w:val="lrTb"/>
            <w:noWrap w:val="false"/>
          </w:tcPr>
          <w:p>
            <w:pPr>
              <w:jc w:val="center"/>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四级道路</w:t>
            </w:r>
            <w:r/>
          </w:p>
        </w:tc>
        <w:tc>
          <w:tcPr>
            <w:tcW w:w="6946" w:type="dxa"/>
            <w:vAlign w:val="top"/>
            <w:textDirection w:val="lrTb"/>
            <w:noWrap w:val="false"/>
          </w:tcPr>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1</w:t>
            </w:r>
            <w:r>
              <w:rPr>
                <w:rFonts w:hint="eastAsia" w:ascii="宋体" w:hAnsi="宋体" w:cs="·ÂËÎ"/>
                <w:color w:val="auto"/>
                <w:szCs w:val="21"/>
                <w:highlight w:val="none"/>
              </w:rPr>
              <w:t xml:space="preserve">）城郊结合部的支路；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2</w:t>
            </w:r>
            <w:r>
              <w:rPr>
                <w:rFonts w:hint="eastAsia" w:ascii="宋体" w:hAnsi="宋体" w:cs="·ÂËÎ"/>
                <w:color w:val="auto"/>
                <w:szCs w:val="21"/>
                <w:highlight w:val="none"/>
              </w:rPr>
              <w:t xml:space="preserve">）居住区街巷道路；</w:t>
            </w:r>
            <w:r/>
          </w:p>
          <w:p>
            <w:pPr>
              <w:jc w:val="left"/>
              <w:spacing w:line="360" w:lineRule="auto"/>
              <w:rPr>
                <w:rFonts w:ascii="宋体" w:hAnsi="宋体" w:cs="·ÂËÎ"/>
                <w:color w:val="auto"/>
                <w:szCs w:val="21"/>
                <w:highlight w:val="none"/>
              </w:rPr>
            </w:pPr>
            <w:r>
              <w:rPr>
                <w:rFonts w:hint="eastAsia" w:ascii="宋体" w:hAnsi="宋体" w:cs="·ÂËÎ"/>
                <w:color w:val="auto"/>
                <w:szCs w:val="21"/>
                <w:highlight w:val="none"/>
              </w:rPr>
              <w:t xml:space="preserve">（</w:t>
            </w:r>
            <w:r>
              <w:rPr>
                <w:rFonts w:ascii="宋体" w:hAnsi="宋体" w:cs="·ÂËÎ"/>
                <w:color w:val="auto"/>
                <w:szCs w:val="21"/>
                <w:highlight w:val="none"/>
              </w:rPr>
              <w:t xml:space="preserve">3</w:t>
            </w:r>
            <w:r>
              <w:rPr>
                <w:rFonts w:hint="eastAsia" w:ascii="宋体" w:hAnsi="宋体" w:cs="·ÂËÎ"/>
                <w:color w:val="auto"/>
                <w:szCs w:val="21"/>
                <w:highlight w:val="none"/>
              </w:rPr>
              <w:t xml:space="preserve">）人流量、车流量较少的路段。</w:t>
            </w:r>
            <w:r/>
          </w:p>
        </w:tc>
      </w:tr>
    </w:tbl>
    <w:p>
      <w:pPr>
        <w:jc w:val="both"/>
        <w:spacing w:line="360" w:lineRule="auto"/>
        <w:rPr>
          <w:rFonts w:ascii="楷体" w:hAnsi="楷体" w:eastAsia="楷体"/>
          <w:b/>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环卫作业保洁及相关标准要求</w:t>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30"/>
        <w:gridCol w:w="810"/>
        <w:gridCol w:w="810"/>
        <w:gridCol w:w="810"/>
        <w:gridCol w:w="1031"/>
        <w:gridCol w:w="965"/>
        <w:gridCol w:w="862"/>
        <w:gridCol w:w="1704"/>
      </w:tblGrid>
      <w:tr>
        <w:trPr>
          <w:trHeight w:val="210"/>
        </w:trPr>
        <w:tc>
          <w:tcPr>
            <w:gridSpan w:val="8"/>
            <w:tcBorders>
              <w:top w:val="none" w:color="000000" w:sz="4" w:space="0"/>
              <w:left w:val="none" w:color="000000" w:sz="4" w:space="0"/>
              <w:bottom w:val="none" w:color="000000" w:sz="4" w:space="0"/>
              <w:right w:val="none" w:color="000000" w:sz="4" w:space="0"/>
            </w:tcBorders>
            <w:tcW w:w="5000" w:type="pct"/>
            <w:vAlign w:val="top"/>
            <w:textDirection w:val="lrTb"/>
            <w:noWrap w:val="false"/>
          </w:tcPr>
          <w:p>
            <w:pPr>
              <w:jc w:val="center"/>
              <w:spacing w:line="360" w:lineRule="auto"/>
              <w:rPr>
                <w:rFonts w:ascii="宋体" w:hAnsi="宋体" w:eastAsia="宋体" w:cs="·ÂËÎ"/>
                <w:color w:val="auto"/>
                <w:szCs w:val="21"/>
                <w:highlight w:val="none"/>
              </w:rPr>
            </w:pP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表1-1城市道路环卫机械化作业频次             </w:t>
            </w:r>
            <w:r>
              <w:rPr>
                <w:rFonts w:hint="eastAsia" w:ascii="宋体" w:hAnsi="宋体" w:eastAsia="宋体" w:cs="·ÂËÎ"/>
                <w:color w:val="auto"/>
                <w:szCs w:val="21"/>
                <w:highlight w:val="none"/>
                <w:lang w:val="en-US" w:eastAsia="zh-CN"/>
              </w:rPr>
              <w:t xml:space="preserve">   </w:t>
            </w:r>
            <w:r>
              <w:rPr>
                <w:rFonts w:ascii="宋体" w:hAnsi="宋体" w:eastAsia="宋体" w:cs="·ÂËÎ"/>
                <w:color w:val="auto"/>
                <w:szCs w:val="21"/>
                <w:highlight w:val="none"/>
                <w:lang w:val="en-US" w:eastAsia="zh-CN"/>
              </w:rPr>
              <w:t xml:space="preserve">次/日</w:t>
            </w:r>
            <w:r/>
          </w:p>
        </w:tc>
      </w:tr>
      <w:tr>
        <w:trPr>
          <w:trHeight w:val="634"/>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环卫机械化作业道路等级</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机械清扫</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机械保洁</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机械洒水</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冲刷</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机械</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清洗</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lang w:val="en-US" w:eastAsia="zh-CN"/>
              </w:rPr>
            </w:pPr>
            <w:r>
              <w:rPr>
                <w:rFonts w:ascii="宋体" w:hAnsi="宋体" w:eastAsia="宋体" w:cs="·ÂËÎ"/>
                <w:color w:val="auto"/>
                <w:szCs w:val="21"/>
                <w:highlight w:val="none"/>
                <w:lang w:val="en-US" w:eastAsia="zh-CN"/>
              </w:rPr>
              <w:t xml:space="preserve">人工</w:t>
            </w:r>
            <w:r/>
          </w:p>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城市家具清洗及小广告清除</w:t>
            </w:r>
            <w:r/>
          </w:p>
        </w:tc>
      </w:tr>
      <w:tr>
        <w:trPr>
          <w:trHeight w:val="57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一级道路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≥16小时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r>
      <w:tr>
        <w:trPr>
          <w:trHeight w:val="58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二级道路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≥0.29</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≥14小时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0"/>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三级道路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≥0.07</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r>
        <w:trPr>
          <w:trHeight w:val="595"/>
        </w:trPr>
        <w:tc>
          <w:tcPr>
            <w:tcBorders>
              <w:top w:val="single" w:color="000000" w:sz="4" w:space="0"/>
              <w:left w:val="single" w:color="000000" w:sz="4" w:space="0"/>
              <w:bottom w:val="single" w:color="000000" w:sz="4" w:space="0"/>
              <w:right w:val="single" w:color="000000" w:sz="4" w:space="0"/>
            </w:tcBorders>
            <w:tcW w:w="898"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四级道路</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根据实际需要</w:t>
            </w: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≥0.03</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≥12小时</w:t>
            </w:r>
            <w:r/>
          </w:p>
        </w:tc>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spacing w:line="360" w:lineRule="auto"/>
              <w:rPr>
                <w:rFonts w:ascii="宋体" w:hAnsi="宋体" w:eastAsia="宋体" w:cs="·ÂËÎ"/>
                <w:color w:val="auto"/>
                <w:szCs w:val="21"/>
                <w:highlight w:val="none"/>
              </w:rPr>
            </w:pPr>
            <w:r>
              <w:rPr>
                <w:rFonts w:ascii="宋体" w:hAnsi="宋体" w:eastAsia="宋体" w:cs="·ÂËÎ"/>
                <w:color w:val="auto"/>
                <w:szCs w:val="21"/>
                <w:highlight w:val="none"/>
                <w:lang w:val="en-US" w:eastAsia="zh-CN"/>
              </w:rPr>
              <w:t xml:space="preserve">0.5</w:t>
            </w:r>
            <w:r/>
          </w:p>
        </w:tc>
      </w:tr>
    </w:tbl>
    <w:p>
      <w:pPr>
        <w:jc w:val="left"/>
        <w:spacing w:line="360" w:lineRule="auto"/>
        <w:rPr>
          <w:rFonts w:ascii="宋体" w:hAnsi="宋体" w:cs="·ÂËÎ"/>
          <w:color w:val="auto"/>
          <w:szCs w:val="21"/>
          <w:highlight w:val="none"/>
        </w:rPr>
      </w:pPr>
      <w:r>
        <w:rPr>
          <w:rFonts w:ascii="宋体" w:hAnsi="宋体" w:cs="·ÂËÎ"/>
          <w:color w:val="auto"/>
          <w:szCs w:val="21"/>
          <w:highlight w:val="none"/>
        </w:rPr>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hint="eastAsia" w:ascii="宋体" w:hAnsi="宋体" w:cs="仿宋"/>
          <w:color w:val="auto"/>
          <w:szCs w:val="21"/>
          <w:highlight w:val="none"/>
        </w:rPr>
        <w:t xml:space="preserve">道路综合清扫保洁作业要求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道路综合清扫保洁作业要求包括：人工清扫保洁（含捡拾）、机械清扫保洁（含捡拾）、机械冲刷、机械清扫、机械清洗、机械压尘及保洁、牛皮癣、小广告（口香糖、乱张贴乱涂写）清除、果皮箱清掏、果皮箱清洗、道路内外绿化带内（含行道树树穴）的树叶与垃圾的清理、雨水口清掏等方面的要求。</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）人工清扫保洁作业要求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人行步道、辅路主要采用人工作业实施，作业频次按照作业质量等级要求和路面实地杂物污染程度执行。应采取压尘措施；不应甩段清扫；应到指定地点倾倒废弃物，不应扫入排水井或绿地内。</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）机械清扫保洁作业要求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扫刷应与地面呈接触状态，并应有喷雾压尘。刷盘倾斜角度、副发动机转速和除尘系统应符合车辆正常清扫作业时的性能要求。要求车速应≤</w:t>
      </w:r>
      <w:r>
        <w:rPr>
          <w:rFonts w:ascii="宋体" w:hAnsi="宋体" w:cs="·ÂËÎ"/>
          <w:color w:val="auto"/>
          <w:szCs w:val="21"/>
          <w:highlight w:val="none"/>
        </w:rPr>
        <w:t xml:space="preserve">15km/h</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）机械冲刷作业要求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车速应≤</w:t>
      </w:r>
      <w:r>
        <w:rPr>
          <w:rFonts w:ascii="宋体" w:hAnsi="宋体" w:cs="·ÂËÎ"/>
          <w:color w:val="auto"/>
          <w:szCs w:val="21"/>
          <w:highlight w:val="none"/>
        </w:rPr>
        <w:t xml:space="preserve">20km/h</w:t>
      </w:r>
      <w:r>
        <w:rPr>
          <w:rFonts w:hint="eastAsia" w:ascii="宋体" w:hAnsi="宋体" w:cs="仿宋"/>
          <w:color w:val="auto"/>
          <w:szCs w:val="21"/>
          <w:highlight w:val="none"/>
        </w:rPr>
        <w:t xml:space="preserve">。水压应≥</w:t>
      </w:r>
      <w:r>
        <w:rPr>
          <w:rFonts w:ascii="宋体" w:hAnsi="宋体" w:cs="·ÂËÎ"/>
          <w:color w:val="auto"/>
          <w:szCs w:val="21"/>
          <w:highlight w:val="none"/>
        </w:rPr>
        <w:t xml:space="preserve">300kPa</w:t>
      </w:r>
      <w:r>
        <w:rPr>
          <w:rFonts w:hint="eastAsia" w:ascii="宋体" w:hAnsi="宋体" w:cs="仿宋"/>
          <w:color w:val="auto"/>
          <w:szCs w:val="21"/>
          <w:highlight w:val="none"/>
        </w:rPr>
        <w:t xml:space="preserve">。双喷嘴出水撒布宽度应≤</w:t>
      </w:r>
      <w:r>
        <w:rPr>
          <w:rFonts w:ascii="宋体" w:hAnsi="宋体" w:cs="·ÂËÎ"/>
          <w:color w:val="auto"/>
          <w:szCs w:val="21"/>
          <w:highlight w:val="none"/>
        </w:rPr>
        <w:t xml:space="preserve">6m</w:t>
      </w:r>
      <w:r>
        <w:rPr>
          <w:rFonts w:hint="eastAsia" w:ascii="宋体" w:hAnsi="宋体" w:cs="仿宋"/>
          <w:color w:val="auto"/>
          <w:szCs w:val="21"/>
          <w:highlight w:val="none"/>
        </w:rPr>
        <w:t xml:space="preserve">。冲刷后废弃物距路牙应≤</w:t>
      </w:r>
      <w:r>
        <w:rPr>
          <w:rFonts w:ascii="宋体" w:hAnsi="宋体" w:cs="·ÂËÎ"/>
          <w:color w:val="auto"/>
          <w:szCs w:val="21"/>
          <w:highlight w:val="none"/>
        </w:rPr>
        <w:t xml:space="preserve">50cm</w:t>
      </w:r>
      <w:r>
        <w:rPr>
          <w:rFonts w:hint="eastAsia" w:ascii="宋体" w:hAnsi="宋体" w:cs="仿宋"/>
          <w:color w:val="auto"/>
          <w:szCs w:val="21"/>
          <w:highlight w:val="none"/>
        </w:rPr>
        <w:t xml:space="preserve">，水流冲到路牙后返水距路牙应≤</w:t>
      </w:r>
      <w:r>
        <w:rPr>
          <w:rFonts w:ascii="宋体" w:hAnsi="宋体" w:cs="·ÂËÎ"/>
          <w:color w:val="auto"/>
          <w:szCs w:val="21"/>
          <w:highlight w:val="none"/>
        </w:rPr>
        <w:t xml:space="preserve">20cm</w:t>
      </w:r>
      <w:r>
        <w:rPr>
          <w:rFonts w:hint="eastAsia" w:ascii="宋体" w:hAnsi="宋体" w:cs="仿宋"/>
          <w:color w:val="auto"/>
          <w:szCs w:val="21"/>
          <w:highlight w:val="none"/>
        </w:rPr>
        <w:t xml:space="preserve">。</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）机械压尘作业要求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作业时间为每日白天。每年</w:t>
      </w:r>
      <w:r>
        <w:rPr>
          <w:rFonts w:ascii="宋体" w:hAnsi="宋体" w:cs="·ÂËÎ"/>
          <w:color w:val="auto"/>
          <w:szCs w:val="21"/>
          <w:highlight w:val="none"/>
        </w:rPr>
        <w:t xml:space="preserve">4</w:t>
      </w:r>
      <w:r>
        <w:rPr>
          <w:rFonts w:hint="eastAsia" w:ascii="宋体" w:hAnsi="宋体" w:cs="仿宋"/>
          <w:color w:val="auto"/>
          <w:szCs w:val="21"/>
          <w:highlight w:val="none"/>
        </w:rPr>
        <w:t xml:space="preserve">月</w:t>
      </w:r>
      <w:r>
        <w:rPr>
          <w:rFonts w:ascii="宋体" w:hAnsi="宋体" w:cs="·ÂËÎ"/>
          <w:color w:val="auto"/>
          <w:szCs w:val="21"/>
          <w:highlight w:val="none"/>
        </w:rPr>
        <w:t xml:space="preserve">1</w:t>
      </w:r>
      <w:r>
        <w:rPr>
          <w:rFonts w:hint="eastAsia" w:ascii="宋体" w:hAnsi="宋体" w:cs="仿宋"/>
          <w:color w:val="auto"/>
          <w:szCs w:val="21"/>
          <w:highlight w:val="none"/>
        </w:rPr>
        <w:t xml:space="preserve">日至</w:t>
      </w:r>
      <w:r>
        <w:rPr>
          <w:rFonts w:ascii="宋体" w:hAnsi="宋体" w:cs="·ÂËÎ"/>
          <w:color w:val="auto"/>
          <w:szCs w:val="21"/>
          <w:highlight w:val="none"/>
        </w:rPr>
        <w:t xml:space="preserve">10</w:t>
      </w:r>
      <w:r>
        <w:rPr>
          <w:rFonts w:hint="eastAsia" w:ascii="宋体" w:hAnsi="宋体" w:cs="仿宋"/>
          <w:color w:val="auto"/>
          <w:szCs w:val="21"/>
          <w:highlight w:val="none"/>
        </w:rPr>
        <w:t xml:space="preserve">月</w:t>
      </w:r>
      <w:r>
        <w:rPr>
          <w:rFonts w:ascii="宋体" w:hAnsi="宋体" w:cs="·ÂËÎ"/>
          <w:color w:val="auto"/>
          <w:szCs w:val="21"/>
          <w:highlight w:val="none"/>
        </w:rPr>
        <w:t xml:space="preserve">31</w:t>
      </w:r>
      <w:r>
        <w:rPr>
          <w:rFonts w:hint="eastAsia" w:ascii="宋体" w:hAnsi="宋体" w:cs="仿宋"/>
          <w:color w:val="auto"/>
          <w:szCs w:val="21"/>
          <w:highlight w:val="none"/>
        </w:rPr>
        <w:t xml:space="preserve">日，每日</w:t>
      </w:r>
      <w:r>
        <w:rPr>
          <w:rFonts w:ascii="宋体" w:hAnsi="宋体" w:cs="·ÂËÎ"/>
          <w:color w:val="auto"/>
          <w:szCs w:val="21"/>
          <w:highlight w:val="none"/>
        </w:rPr>
        <w:t xml:space="preserve">10:00-14:00</w:t>
      </w:r>
      <w:r>
        <w:rPr>
          <w:rFonts w:hint="eastAsia" w:ascii="宋体" w:hAnsi="宋体" w:cs="仿宋"/>
          <w:color w:val="auto"/>
          <w:szCs w:val="21"/>
          <w:highlight w:val="none"/>
        </w:rPr>
        <w:t xml:space="preserve">，气温</w:t>
      </w:r>
      <w:r>
        <w:rPr>
          <w:rFonts w:ascii="宋体" w:hAnsi="宋体" w:cs="·ÂËÎ"/>
          <w:color w:val="auto"/>
          <w:szCs w:val="21"/>
          <w:highlight w:val="none"/>
        </w:rPr>
        <w:t xml:space="preserve">5</w:t>
      </w:r>
      <w:r>
        <w:rPr>
          <w:rFonts w:hint="eastAsia" w:ascii="宋体" w:hAnsi="宋体" w:cs="仿宋"/>
          <w:color w:val="auto"/>
          <w:szCs w:val="21"/>
          <w:highlight w:val="none"/>
        </w:rPr>
        <w:t xml:space="preserve">℃以上时进行作业，每日不少于</w:t>
      </w:r>
      <w:r>
        <w:rPr>
          <w:rFonts w:ascii="宋体" w:hAnsi="宋体" w:cs="·ÂËÎ"/>
          <w:color w:val="auto"/>
          <w:szCs w:val="21"/>
          <w:highlight w:val="none"/>
        </w:rPr>
        <w:t xml:space="preserve">2 </w:t>
      </w:r>
      <w:r>
        <w:rPr>
          <w:rFonts w:hint="eastAsia" w:ascii="宋体" w:hAnsi="宋体" w:cs="仿宋"/>
          <w:color w:val="auto"/>
          <w:szCs w:val="21"/>
          <w:highlight w:val="none"/>
        </w:rPr>
        <w:t xml:space="preserve">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）牛皮癣、小广告清除作业要求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作业时间为全天。主次干道、繁华商业街区、交通枢纽、旅游景区等重要区域污染严重等地每日循环清理，背街小巷每周巡回清除</w:t>
      </w:r>
      <w:r>
        <w:rPr>
          <w:rFonts w:hint="eastAsia" w:ascii="宋体" w:hAnsi="宋体" w:cs="仿宋"/>
          <w:color w:val="auto"/>
          <w:szCs w:val="21"/>
          <w:highlight w:val="none"/>
          <w:lang w:eastAsia="zh-CN"/>
        </w:rPr>
        <w:t xml:space="preserve">不少</w:t>
      </w:r>
      <w:r>
        <w:rPr>
          <w:rFonts w:hint="eastAsia" w:ascii="宋体" w:hAnsi="宋体" w:cs="仿宋"/>
          <w:color w:val="auto"/>
          <w:szCs w:val="21"/>
          <w:highlight w:val="none"/>
        </w:rPr>
        <w:t xml:space="preserve">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次。运用人工或</w:t>
      </w:r>
      <w:r>
        <w:rPr>
          <w:rFonts w:hint="eastAsia" w:ascii="宋体" w:hAnsi="宋体" w:cs="仿宋"/>
          <w:color w:val="auto"/>
          <w:szCs w:val="21"/>
          <w:highlight w:val="none"/>
          <w:lang w:eastAsia="zh-CN"/>
        </w:rPr>
        <w:t xml:space="preserve">机械</w:t>
      </w:r>
      <w:r>
        <w:rPr>
          <w:rFonts w:hint="eastAsia" w:ascii="宋体" w:hAnsi="宋体" w:cs="仿宋"/>
          <w:color w:val="auto"/>
          <w:szCs w:val="21"/>
          <w:highlight w:val="none"/>
        </w:rPr>
        <w:t xml:space="preserve">方式进行组合作业。清除后的牛皮癣、小广告放置至收集车（桶）内。作业后应将周边地面清扫干净。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）果皮箱清掏作业要求</w:t>
      </w:r>
      <w:r/>
    </w:p>
    <w:p>
      <w:pPr>
        <w:ind w:firstLine="525"/>
        <w:jc w:val="left"/>
        <w:spacing w:line="360" w:lineRule="auto"/>
        <w:rPr>
          <w:rFonts w:ascii="宋体" w:hAnsi="宋体" w:cs="·ÂËÎ"/>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二级质量等级的路段每日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30 -17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级质量等级的路段</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17:30</w:t>
      </w:r>
      <w:r>
        <w:rPr>
          <w:rFonts w:hint="eastAsia" w:ascii="宋体" w:hAnsi="宋体" w:cs="仿宋"/>
          <w:color w:val="auto"/>
          <w:szCs w:val="21"/>
          <w:highlight w:val="none"/>
        </w:rPr>
        <w:t xml:space="preserve">）进行。依据实际污染量确定清掏次数。果皮箱内废弃物达到</w:t>
      </w:r>
      <w:r>
        <w:rPr>
          <w:rFonts w:ascii="宋体" w:hAnsi="宋体" w:cs="·ÂËÎ"/>
          <w:color w:val="auto"/>
          <w:szCs w:val="21"/>
          <w:highlight w:val="none"/>
        </w:rPr>
        <w:t xml:space="preserve">2</w:t>
      </w:r>
      <w:r>
        <w:rPr>
          <w:rFonts w:hint="eastAsia" w:ascii="宋体" w:hAnsi="宋体" w:cs="仿宋"/>
          <w:color w:val="auto"/>
          <w:szCs w:val="21"/>
          <w:highlight w:val="none"/>
        </w:rPr>
        <w:t xml:space="preserve">／</w:t>
      </w:r>
      <w:r>
        <w:rPr>
          <w:rFonts w:ascii="宋体" w:hAnsi="宋体" w:cs="·ÂËÎ"/>
          <w:color w:val="auto"/>
          <w:szCs w:val="21"/>
          <w:highlight w:val="none"/>
        </w:rPr>
        <w:t xml:space="preserve">3 </w:t>
      </w:r>
      <w:r>
        <w:rPr>
          <w:rFonts w:hint="eastAsia" w:ascii="宋体" w:hAnsi="宋体" w:cs="仿宋"/>
          <w:color w:val="auto"/>
          <w:szCs w:val="21"/>
          <w:highlight w:val="none"/>
        </w:rPr>
        <w:t xml:space="preserve">容量时应及时清掏。作业后应将箱体周边地面清扫干净。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）果皮箱清洗作业要求</w:t>
      </w:r>
      <w:r/>
    </w:p>
    <w:p>
      <w:pPr>
        <w:ind w:firstLine="420"/>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依据实际污染程度确定清洗次数，符合各级环卫考核标准。消毒：每周不少于</w:t>
      </w:r>
      <w:r>
        <w:rPr>
          <w:rFonts w:ascii="宋体" w:hAnsi="宋体" w:cs="·ÂËÎ"/>
          <w:color w:val="auto"/>
          <w:szCs w:val="21"/>
          <w:highlight w:val="none"/>
        </w:rPr>
        <w:t xml:space="preserve">1</w:t>
      </w:r>
      <w:r>
        <w:rPr>
          <w:rFonts w:hint="eastAsia" w:ascii="宋体" w:hAnsi="宋体" w:cs="仿宋"/>
          <w:color w:val="auto"/>
          <w:szCs w:val="21"/>
          <w:highlight w:val="none"/>
        </w:rPr>
        <w:t xml:space="preserve">次。作业后箱体周边地面应清洁，不应湿滑。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）道路内外绿化带内（含行道树树穴）的树叶与垃圾的清理作业要求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二级道路每日</w:t>
      </w:r>
      <w:r>
        <w:rPr>
          <w:rFonts w:ascii="宋体" w:hAnsi="宋体" w:cs="·ÂËÎ"/>
          <w:color w:val="auto"/>
          <w:szCs w:val="21"/>
          <w:highlight w:val="none"/>
        </w:rPr>
        <w:t xml:space="preserve">5</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30-17</w:t>
      </w:r>
      <w:r>
        <w:rPr>
          <w:rFonts w:hint="eastAsia" w:ascii="宋体" w:hAnsi="宋体" w:cs="·ÂËÎ"/>
          <w:color w:val="auto"/>
          <w:szCs w:val="21"/>
          <w:highlight w:val="none"/>
          <w:lang w:eastAsia="zh-CN"/>
        </w:rPr>
        <w:t xml:space="preserve">:</w:t>
      </w:r>
      <w:r>
        <w:rPr>
          <w:rFonts w:ascii="宋体" w:hAnsi="宋体" w:cs="·ÂËÎ"/>
          <w:color w:val="auto"/>
          <w:szCs w:val="21"/>
          <w:highlight w:val="none"/>
        </w:rPr>
        <w:t xml:space="preserve">00</w:t>
      </w:r>
      <w:r>
        <w:rPr>
          <w:rFonts w:hint="eastAsia" w:ascii="宋体" w:hAnsi="宋体" w:cs="仿宋"/>
          <w:color w:val="auto"/>
          <w:szCs w:val="21"/>
          <w:highlight w:val="none"/>
        </w:rPr>
        <w:t xml:space="preserve">进行作业，三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w:t>
      </w:r>
      <w:r>
        <w:rPr>
          <w:rFonts w:ascii="宋体" w:hAnsi="宋体" w:cs="·ÂËÎ"/>
          <w:color w:val="auto"/>
          <w:szCs w:val="21"/>
          <w:highlight w:val="none"/>
        </w:rPr>
        <w:t xml:space="preserve">5:30</w:t>
      </w:r>
      <w:r>
        <w:rPr>
          <w:rFonts w:hint="eastAsia" w:ascii="宋体" w:hAnsi="宋体" w:cs="仿宋"/>
          <w:color w:val="auto"/>
          <w:szCs w:val="21"/>
          <w:highlight w:val="none"/>
        </w:rPr>
        <w:t xml:space="preserve">—</w:t>
      </w:r>
      <w:r>
        <w:rPr>
          <w:rFonts w:ascii="宋体" w:hAnsi="宋体" w:cs="·ÂËÎ"/>
          <w:color w:val="auto"/>
          <w:szCs w:val="21"/>
          <w:highlight w:val="none"/>
        </w:rPr>
        <w:t xml:space="preserve">17: 00</w:t>
      </w:r>
      <w:r>
        <w:rPr>
          <w:rFonts w:hint="eastAsia" w:ascii="宋体" w:hAnsi="宋体" w:cs="仿宋"/>
          <w:color w:val="auto"/>
          <w:szCs w:val="21"/>
          <w:highlight w:val="none"/>
        </w:rPr>
        <w:t xml:space="preserve">（夏季</w:t>
      </w:r>
      <w:r>
        <w:rPr>
          <w:rFonts w:ascii="宋体" w:hAnsi="宋体" w:cs="·ÂËÎ"/>
          <w:color w:val="auto"/>
          <w:szCs w:val="21"/>
          <w:highlight w:val="none"/>
        </w:rPr>
        <w:t xml:space="preserve">17: 30</w:t>
      </w:r>
      <w:r>
        <w:rPr>
          <w:rFonts w:hint="eastAsia" w:ascii="宋体" w:hAnsi="宋体" w:cs="仿宋"/>
          <w:color w:val="auto"/>
          <w:szCs w:val="21"/>
          <w:highlight w:val="none"/>
        </w:rPr>
        <w:t xml:space="preserve">）进行。依据污染量确定清掏次数。</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）雨水口清掏作业要求</w:t>
      </w:r>
      <w:r/>
    </w:p>
    <w:p>
      <w:pPr>
        <w:ind w:firstLine="525"/>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清掏频次每月不少于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次。作业时应保障行人通行条件。</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10</w:t>
      </w:r>
      <w:r>
        <w:rPr>
          <w:rFonts w:hint="eastAsia" w:ascii="宋体" w:hAnsi="宋体" w:cs="仿宋"/>
          <w:color w:val="auto"/>
          <w:szCs w:val="21"/>
          <w:highlight w:val="none"/>
        </w:rPr>
        <w:t xml:space="preserve">）</w:t>
      </w:r>
      <w:r>
        <w:rPr>
          <w:rFonts w:ascii="宋体" w:hAnsi="宋体" w:cs="·ÂËÎ"/>
          <w:color w:val="auto"/>
          <w:szCs w:val="21"/>
          <w:highlight w:val="none"/>
        </w:rPr>
        <w:t xml:space="preserve">240 </w:t>
      </w:r>
      <w:r>
        <w:rPr>
          <w:rFonts w:hint="eastAsia" w:ascii="宋体" w:hAnsi="宋体" w:cs="仿宋"/>
          <w:color w:val="auto"/>
          <w:szCs w:val="21"/>
          <w:highlight w:val="none"/>
        </w:rPr>
        <w:t xml:space="preserve">升标准垃圾桶作业要求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生活垃圾桶实行日产日清，每日除按规定时间清运外，安排机动收集车辆上路，对满溢的垃圾桶进行巡回收集，并保持垃圾桶清洁。消毒：每周不少于</w:t>
      </w:r>
      <w:r>
        <w:rPr>
          <w:rFonts w:ascii="宋体" w:hAnsi="宋体" w:cs="·ÂËÎ"/>
          <w:color w:val="auto"/>
          <w:szCs w:val="21"/>
          <w:highlight w:val="none"/>
        </w:rPr>
        <w:t xml:space="preserve">1 </w:t>
      </w:r>
      <w:r>
        <w:rPr>
          <w:rFonts w:hint="eastAsia" w:ascii="宋体" w:hAnsi="宋体" w:cs="仿宋"/>
          <w:color w:val="auto"/>
          <w:szCs w:val="21"/>
          <w:highlight w:val="none"/>
        </w:rPr>
        <w:t xml:space="preserve">次。作业后箱体周边地面应清洁，不得存留污渍。</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（11）水面</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    对于面积较大的水面，按实际需要配备打捞船对水面垃圾进行清理，面积较小的水面，可选用人工打捞船清理水面垃圾。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12</w:t>
      </w:r>
      <w:r>
        <w:rPr>
          <w:rFonts w:hint="eastAsia" w:ascii="宋体" w:hAnsi="宋体" w:cs="仿宋"/>
          <w:color w:val="auto"/>
          <w:szCs w:val="21"/>
          <w:highlight w:val="none"/>
        </w:rPr>
        <w:t xml:space="preserve">）其他作业要求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机械作业应当避开交通高峰时段。重点地区、主要道路、繁华区域等，应根据实际情况适当延长作业时间。当遇小雨（含）以上天气时，应暂停机械压尘作业；当遇中雨（含）以上天气时，应暂停作业；当遇五级（含）以上大风天气时，暂停人工清扫、机械清扫、机械保洁和机械冲刷作业；当遇空气重污染天气时，应按照双方共同认可的城乡道路清扫保洁应急预案进行作业。</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4.</w:t>
      </w:r>
      <w:r>
        <w:rPr>
          <w:rFonts w:hint="eastAsia" w:ascii="宋体" w:hAnsi="宋体" w:cs="仿宋"/>
          <w:color w:val="auto"/>
          <w:szCs w:val="21"/>
          <w:highlight w:val="none"/>
        </w:rPr>
        <w:t xml:space="preserve">道路综合清扫保洁作业标准及道路作业质量等级划分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不同的清扫保洁作业区域（道路、背街小巷、公共场所、绿地、水面）作业难度和作业质量要求不同，根据所处区域重要程度、路面情况以及实际需求定义具体作业质量级别。根据双方确认的道路清扫保洁质量等级，确保质量要求达到双方约定的城乡道路清扫保洁质量和作业要求。</w:t>
      </w:r>
      <w:r/>
    </w:p>
    <w:p>
      <w:pPr>
        <w:jc w:val="left"/>
        <w:spacing w:line="360" w:lineRule="auto"/>
        <w:rPr>
          <w:rFonts w:hint="eastAsia" w:ascii="宋体" w:hAnsi="宋体" w:cs="·ÂËÎ"/>
          <w:color w:val="auto"/>
          <w:szCs w:val="21"/>
          <w:highlight w:val="none"/>
        </w:rPr>
      </w:pPr>
      <w:r>
        <w:rPr>
          <w:rFonts w:ascii="宋体" w:hAnsi="宋体" w:cs="·ÂËÎ"/>
          <w:color w:val="auto"/>
          <w:szCs w:val="21"/>
          <w:highlight w:val="none"/>
        </w:rPr>
        <w:t xml:space="preserve">A.</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级作业质量等级路段：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①</w:t>
      </w:r>
      <w:r>
        <w:rPr>
          <w:rFonts w:hint="eastAsia" w:ascii="宋体" w:hAnsi="宋体" w:cs="·ÂËÎ"/>
          <w:color w:val="auto"/>
          <w:szCs w:val="21"/>
          <w:highlight w:val="none"/>
        </w:rPr>
        <w:t xml:space="preserve">商业网点集中，道路旁商业店铺占道路长度不小于</w:t>
      </w:r>
      <w:r>
        <w:rPr>
          <w:rFonts w:ascii="宋体" w:hAnsi="宋体" w:cs="·ÂËÎ"/>
          <w:color w:val="auto"/>
          <w:szCs w:val="21"/>
          <w:highlight w:val="none"/>
        </w:rPr>
        <w:t xml:space="preserve">70%</w:t>
      </w:r>
      <w:r>
        <w:rPr>
          <w:rFonts w:hint="eastAsia" w:ascii="宋体" w:hAnsi="宋体" w:cs="·ÂËÎ"/>
          <w:color w:val="auto"/>
          <w:szCs w:val="21"/>
          <w:highlight w:val="none"/>
        </w:rPr>
        <w:t xml:space="preserve">的繁华闹市地段；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②</w:t>
      </w:r>
      <w:r>
        <w:rPr>
          <w:rFonts w:hint="eastAsia" w:ascii="宋体" w:hAnsi="宋体" w:cs="·ÂËÎ"/>
          <w:color w:val="auto"/>
          <w:szCs w:val="21"/>
          <w:highlight w:val="none"/>
        </w:rPr>
        <w:t xml:space="preserve">主要旅游点和进出机场、车站、港口的主干路及其所在地路段；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③</w:t>
      </w:r>
      <w:r>
        <w:rPr>
          <w:rFonts w:hint="eastAsia" w:ascii="宋体" w:hAnsi="宋体" w:cs="·ÂËÎ"/>
          <w:color w:val="auto"/>
          <w:szCs w:val="21"/>
          <w:highlight w:val="none"/>
        </w:rPr>
        <w:t xml:space="preserve">大型文化娱乐、展览等主要公共场所所在路段；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④</w:t>
      </w:r>
      <w:r>
        <w:rPr>
          <w:rFonts w:hint="eastAsia" w:ascii="宋体" w:hAnsi="宋体" w:cs="·ÂËÎ"/>
          <w:color w:val="auto"/>
          <w:szCs w:val="21"/>
          <w:highlight w:val="none"/>
        </w:rPr>
        <w:t xml:space="preserve">平均人流量为</w:t>
      </w:r>
      <w:r>
        <w:rPr>
          <w:rFonts w:ascii="宋体" w:hAnsi="宋体" w:cs="·ÂËÎ"/>
          <w:color w:val="auto"/>
          <w:szCs w:val="21"/>
          <w:highlight w:val="none"/>
        </w:rPr>
        <w:t xml:space="preserve">100 </w:t>
      </w:r>
      <w:r>
        <w:rPr>
          <w:rFonts w:hint="eastAsia" w:ascii="宋体" w:hAnsi="宋体" w:cs="·ÂËÎ"/>
          <w:color w:val="auto"/>
          <w:szCs w:val="21"/>
          <w:highlight w:val="none"/>
        </w:rPr>
        <w:t xml:space="preserve">人次</w:t>
      </w:r>
      <w:r>
        <w:rPr>
          <w:rFonts w:ascii="宋体" w:hAnsi="宋体" w:cs="·ÂËÎ"/>
          <w:color w:val="auto"/>
          <w:szCs w:val="21"/>
          <w:highlight w:val="none"/>
        </w:rPr>
        <w:t xml:space="preserve">/</w:t>
      </w:r>
      <w:r>
        <w:rPr>
          <w:rFonts w:hint="eastAsia" w:ascii="宋体" w:hAnsi="宋体" w:cs="·ÂËÎ"/>
          <w:color w:val="auto"/>
          <w:szCs w:val="21"/>
          <w:highlight w:val="none"/>
        </w:rPr>
        <w:t xml:space="preserve">分钟以上和公共交通线路较多的路段；</w:t>
      </w:r>
      <w:r/>
    </w:p>
    <w:p>
      <w:pPr>
        <w:jc w:val="left"/>
        <w:spacing w:line="360" w:lineRule="auto"/>
        <w:rPr>
          <w:rFonts w:ascii="宋体" w:hAnsi="宋体" w:cs="·ÂËÎ"/>
          <w:color w:val="auto"/>
          <w:szCs w:val="21"/>
          <w:highlight w:val="none"/>
        </w:rPr>
      </w:pPr>
      <w:r>
        <w:rPr>
          <w:rFonts w:hint="eastAsia" w:ascii="宋体" w:hAnsi="宋体" w:cs="仿宋"/>
          <w:color w:val="auto"/>
          <w:szCs w:val="21"/>
          <w:highlight w:val="none"/>
        </w:rPr>
        <w:t xml:space="preserve">⑤</w:t>
      </w:r>
      <w:r>
        <w:rPr>
          <w:rFonts w:hint="eastAsia" w:ascii="宋体" w:hAnsi="宋体" w:cs="·ÂËÎ"/>
          <w:color w:val="auto"/>
          <w:szCs w:val="21"/>
          <w:highlight w:val="none"/>
        </w:rPr>
        <w:t xml:space="preserve">主要领导机关、外事机构所在地；</w:t>
      </w:r>
      <w:r/>
    </w:p>
    <w:p>
      <w:pPr>
        <w:jc w:val="left"/>
        <w:spacing w:line="360" w:lineRule="auto"/>
        <w:rPr>
          <w:rFonts w:ascii="宋体" w:hAnsi="宋体" w:cs="·ÂËÎ"/>
          <w:color w:val="auto"/>
          <w:szCs w:val="21"/>
          <w:highlight w:val="none"/>
        </w:rPr>
      </w:pPr>
      <w:r>
        <w:rPr>
          <w:rFonts w:hint="eastAsia" w:ascii="宋体" w:hAnsi="宋体" w:eastAsia="宋体" w:cs="宋体"/>
          <w:color w:val="auto"/>
          <w:szCs w:val="21"/>
          <w:highlight w:val="none"/>
        </w:rPr>
        <w:t xml:space="preserve">⑥</w:t>
      </w:r>
      <w:r>
        <w:rPr>
          <w:rFonts w:hint="eastAsia" w:ascii="宋体" w:hAnsi="宋体" w:cs="·ÂËÎ"/>
          <w:color w:val="auto"/>
          <w:szCs w:val="21"/>
          <w:highlight w:val="none"/>
        </w:rPr>
        <w:t xml:space="preserve">城市高架路、快速通道等专供机动车快速通行的道路。</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B</w:t>
      </w:r>
      <w:r>
        <w:rPr>
          <w:rFonts w:ascii="宋体" w:hAnsi="宋体" w:cs="·ÂËÎ"/>
          <w:color w:val="auto"/>
          <w:szCs w:val="21"/>
          <w:highlight w:val="none"/>
        </w:rPr>
        <w:t xml:space="preserve">.</w:t>
      </w:r>
      <w:r>
        <w:rPr>
          <w:rFonts w:hint="eastAsia" w:ascii="宋体" w:hAnsi="宋体" w:cs="仿宋"/>
          <w:color w:val="auto"/>
          <w:szCs w:val="21"/>
          <w:highlight w:val="none"/>
        </w:rPr>
        <w:t xml:space="preserve">二级作业质量等级路段：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①城乡次干路及其辅路；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②商业网点较集中、占道路长度</w:t>
      </w:r>
      <w:r>
        <w:rPr>
          <w:rFonts w:hint="eastAsia" w:ascii="宋体" w:hAnsi="宋体" w:cs="仿宋"/>
          <w:color w:val="auto"/>
          <w:szCs w:val="21"/>
          <w:highlight w:val="none"/>
          <w:lang w:eastAsia="zh-CN"/>
        </w:rPr>
        <w:t xml:space="preserve">60%～70%</w:t>
      </w:r>
      <w:r>
        <w:rPr>
          <w:rFonts w:hint="eastAsia" w:ascii="宋体" w:hAnsi="宋体" w:cs="仿宋"/>
          <w:color w:val="auto"/>
          <w:szCs w:val="21"/>
          <w:highlight w:val="none"/>
        </w:rPr>
        <w:t xml:space="preserve">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③公共文化娱乐活动场所所在路段；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④平均人流量为</w:t>
      </w:r>
      <w:r>
        <w:rPr>
          <w:rFonts w:ascii="宋体" w:hAnsi="宋体" w:cs="·ÂËÎ"/>
          <w:color w:val="auto"/>
          <w:szCs w:val="21"/>
          <w:highlight w:val="none"/>
        </w:rPr>
        <w:t xml:space="preserve">50</w:t>
      </w:r>
      <w:r>
        <w:rPr>
          <w:rFonts w:hint="eastAsia" w:ascii="宋体" w:hAnsi="宋体" w:cs="仿宋"/>
          <w:color w:val="auto"/>
          <w:szCs w:val="21"/>
          <w:highlight w:val="none"/>
        </w:rPr>
        <w:t xml:space="preserve">～</w:t>
      </w:r>
      <w:r>
        <w:rPr>
          <w:rFonts w:ascii="宋体" w:hAnsi="宋体" w:cs="·ÂËÎ"/>
          <w:color w:val="auto"/>
          <w:szCs w:val="21"/>
          <w:highlight w:val="none"/>
        </w:rPr>
        <w:t xml:space="preserve">100 </w:t>
      </w:r>
      <w:r>
        <w:rPr>
          <w:rFonts w:hint="eastAsia" w:ascii="宋体" w:hAnsi="宋体" w:cs="仿宋"/>
          <w:color w:val="auto"/>
          <w:szCs w:val="21"/>
          <w:highlight w:val="none"/>
        </w:rPr>
        <w:t xml:space="preserve">人次</w:t>
      </w:r>
      <w:r>
        <w:rPr>
          <w:rFonts w:ascii="宋体" w:hAnsi="宋体" w:cs="·ÂËÎ"/>
          <w:color w:val="auto"/>
          <w:szCs w:val="21"/>
          <w:highlight w:val="none"/>
        </w:rPr>
        <w:t xml:space="preserve">/</w:t>
      </w:r>
      <w:r>
        <w:rPr>
          <w:rFonts w:hint="eastAsia" w:ascii="宋体" w:hAnsi="宋体" w:cs="仿宋"/>
          <w:color w:val="auto"/>
          <w:szCs w:val="21"/>
          <w:highlight w:val="none"/>
        </w:rPr>
        <w:t xml:space="preserve">分钟的路段；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⑤有固定公共交通线路的路段。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C</w:t>
      </w:r>
      <w:r>
        <w:rPr>
          <w:rFonts w:ascii="宋体" w:hAnsi="宋体" w:cs="·ÂËÎ"/>
          <w:color w:val="auto"/>
          <w:szCs w:val="21"/>
          <w:highlight w:val="none"/>
        </w:rPr>
        <w:t xml:space="preserve">.</w:t>
      </w:r>
      <w:r>
        <w:rPr>
          <w:rFonts w:hint="eastAsia" w:ascii="宋体" w:hAnsi="宋体" w:cs="仿宋"/>
          <w:color w:val="auto"/>
          <w:szCs w:val="21"/>
          <w:highlight w:val="none"/>
        </w:rPr>
        <w:t xml:space="preserve">三级作业质量等级路段：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①城市</w:t>
      </w:r>
      <w:r>
        <w:rPr>
          <w:rFonts w:hint="eastAsia" w:ascii="宋体" w:hAnsi="宋体" w:cs="仿宋"/>
          <w:color w:val="auto"/>
          <w:szCs w:val="21"/>
          <w:highlight w:val="none"/>
          <w:lang w:eastAsia="zh-CN"/>
        </w:rPr>
        <w:t xml:space="preserve">城乡接合部</w:t>
      </w:r>
      <w:r>
        <w:rPr>
          <w:rFonts w:hint="eastAsia" w:ascii="宋体" w:hAnsi="宋体" w:cs="仿宋"/>
          <w:color w:val="auto"/>
          <w:szCs w:val="21"/>
          <w:highlight w:val="none"/>
        </w:rPr>
        <w:t xml:space="preserve">道路及辅路，背街小巷；</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②商业网点较少的路段；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③社区、居民区和单位相间的路段；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④人流量、车流量较少的路段。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D</w:t>
      </w:r>
      <w:r>
        <w:rPr>
          <w:rFonts w:ascii="宋体" w:hAnsi="宋体" w:cs="·ÂËÎ"/>
          <w:color w:val="auto"/>
          <w:szCs w:val="21"/>
          <w:highlight w:val="none"/>
        </w:rPr>
        <w:t xml:space="preserve">.</w:t>
      </w:r>
      <w:r>
        <w:rPr>
          <w:rFonts w:hint="eastAsia" w:ascii="宋体" w:hAnsi="宋体" w:cs="仿宋"/>
          <w:color w:val="auto"/>
          <w:szCs w:val="21"/>
          <w:highlight w:val="none"/>
        </w:rPr>
        <w:t xml:space="preserve">四级作业质量等级路段：</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①城郊结合部的支路；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②居住区街巷道路；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③人流量、车流量较少的路段；</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5.</w:t>
      </w:r>
      <w:r>
        <w:rPr>
          <w:rFonts w:hint="eastAsia" w:ascii="宋体" w:hAnsi="宋体" w:cs="仿宋"/>
          <w:color w:val="auto"/>
          <w:szCs w:val="21"/>
          <w:highlight w:val="none"/>
        </w:rPr>
        <w:t xml:space="preserve">道路作业质量等级作业标准</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至</w:t>
      </w:r>
      <w:r>
        <w:rPr>
          <w:rFonts w:hint="eastAsia" w:ascii="宋体" w:hAnsi="宋体" w:cs="仿宋"/>
          <w:color w:val="auto"/>
          <w:szCs w:val="21"/>
          <w:highlight w:val="none"/>
          <w:lang w:val="en-US" w:eastAsia="zh-CN"/>
        </w:rPr>
        <w:t xml:space="preserve">四</w:t>
      </w:r>
      <w:r>
        <w:rPr>
          <w:rFonts w:hint="eastAsia" w:ascii="宋体" w:hAnsi="宋体" w:cs="仿宋"/>
          <w:color w:val="auto"/>
          <w:szCs w:val="21"/>
          <w:highlight w:val="none"/>
        </w:rPr>
        <w:t xml:space="preserve">级道路路面废弃物控制指标应符合表</w:t>
      </w: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ÂËÎ"/>
          <w:color w:val="auto"/>
          <w:szCs w:val="21"/>
          <w:highlight w:val="none"/>
          <w:lang w:val="en-US" w:eastAsia="zh-CN"/>
        </w:rPr>
        <w:t xml:space="preserve">2</w:t>
      </w:r>
      <w:r>
        <w:rPr>
          <w:rFonts w:hint="eastAsia" w:ascii="宋体" w:hAnsi="宋体" w:cs="仿宋"/>
          <w:color w:val="auto"/>
          <w:szCs w:val="21"/>
          <w:highlight w:val="none"/>
        </w:rPr>
        <w:t xml:space="preserve">规定。但在同一单位长度内，不得超过各单项废弃物总数的</w:t>
      </w:r>
      <w:r>
        <w:rPr>
          <w:rFonts w:ascii="宋体" w:hAnsi="宋体" w:cs="·ÂËÎ"/>
          <w:color w:val="auto"/>
          <w:szCs w:val="21"/>
          <w:highlight w:val="none"/>
        </w:rPr>
        <w:t xml:space="preserve">50%</w:t>
      </w:r>
      <w:r>
        <w:rPr>
          <w:rFonts w:hint="eastAsia" w:ascii="宋体" w:hAnsi="宋体" w:cs="仿宋"/>
          <w:color w:val="auto"/>
          <w:szCs w:val="21"/>
          <w:highlight w:val="none"/>
        </w:rPr>
        <w:t xml:space="preserve">。主次干道、人行道、路面、边沟、树池、绿化带等整洁，路面见本色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“墙到墙”之间应无积存垃圾、人畜粪便、砖头、石头、树叶、树枝和废弃物等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“墙到墙”之间所有构筑物和构件两米以下范围内(含路面)应无乱张贴和乱涂写等</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路段上的砖头瓦块、垃圾堆、建筑垃圾、大件垃圾、滴洒漏污物等应及时组织清理。</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石边及人行道、树池杂草应及时清理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垃圾要倒入指定收集地点，不准随意倾倒，不得任意焚烧。辖区清扫保洁范围内与居委会、小区物业、单位等有交叉争议的地方、垃圾收集点、无主生活垃圾，服务单位必须清扫保洁、收集、清运，自行解决处理。各级道路的常态化作业，统一质量标准。</w:t>
      </w:r>
      <w:r/>
    </w:p>
    <w:p>
      <w:pPr>
        <w:ind w:firstLine="420"/>
        <w:jc w:val="center"/>
        <w:spacing w:line="360" w:lineRule="auto"/>
        <w:rPr>
          <w:rFonts w:hint="eastAsia" w:ascii="宋体" w:hAnsi="宋体" w:eastAsia="宋体" w:cs="仿宋"/>
          <w:color w:val="auto"/>
          <w:szCs w:val="21"/>
          <w:highlight w:val="none"/>
        </w:rPr>
      </w:pPr>
      <w:r>
        <w:rPr>
          <w:rFonts w:hint="eastAsia" w:ascii="宋体" w:hAnsi="宋体" w:eastAsia="宋体" w:cs="仿宋"/>
          <w:color w:val="auto"/>
          <w:szCs w:val="21"/>
          <w:highlight w:val="none"/>
        </w:rPr>
        <w:t xml:space="preserve">表</w:t>
      </w:r>
      <w:r>
        <w:rPr>
          <w:rFonts w:hint="eastAsia" w:ascii="宋体" w:hAnsi="宋体" w:eastAsia="宋体" w:cs="仿宋"/>
          <w:color w:val="auto"/>
          <w:szCs w:val="21"/>
          <w:highlight w:val="none"/>
          <w:lang w:val="en-US" w:eastAsia="zh-CN"/>
        </w:rPr>
        <w:t xml:space="preserve">1-2</w:t>
      </w:r>
      <w:r>
        <w:rPr>
          <w:rFonts w:hint="eastAsia" w:ascii="宋体" w:hAnsi="宋体" w:eastAsia="宋体" w:cs="仿宋"/>
          <w:color w:val="auto"/>
          <w:szCs w:val="21"/>
          <w:highlight w:val="none"/>
        </w:rPr>
        <w:t xml:space="preserve"> 路面废弃物控制指标</w:t>
      </w:r>
      <w:r/>
    </w:p>
    <w:tbl>
      <w:tblPr>
        <w:tblStyle w:val="779"/>
        <w:tblW w:w="87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236"/>
        <w:gridCol w:w="1236"/>
        <w:gridCol w:w="1236"/>
        <w:gridCol w:w="1236"/>
        <w:gridCol w:w="1656"/>
        <w:gridCol w:w="1509"/>
      </w:tblGrid>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保洁等级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果皮(片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纸屑、塑膜（片</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烟蒂（个</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痰迹（处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污水（</w:t>
            </w:r>
            <w:r>
              <w:rPr>
                <w:rFonts w:ascii="宋体" w:hAnsi="宋体" w:eastAsia="宋体"/>
                <w:color w:val="auto"/>
                <w:sz w:val="21"/>
                <w:szCs w:val="21"/>
                <w:highlight w:val="none"/>
              </w:rPr>
              <w:t xml:space="preserve">m</w:t>
            </w:r>
            <w:r>
              <w:rPr>
                <w:rFonts w:ascii="宋体" w:hAnsi="宋体" w:eastAsia="宋体"/>
                <w:color w:val="auto"/>
                <w:sz w:val="21"/>
                <w:szCs w:val="21"/>
                <w:highlight w:val="none"/>
                <w:vertAlign w:val="superscript"/>
              </w:rPr>
              <w:t xml:space="preserve">2</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其他</w:t>
            </w:r>
            <w:r>
              <w:rPr>
                <w:rFonts w:hint="eastAsia" w:ascii="宋体" w:hAnsi="宋体" w:eastAsia="宋体"/>
                <w:color w:val="auto"/>
                <w:sz w:val="21"/>
                <w:szCs w:val="21"/>
                <w:highlight w:val="none"/>
              </w:rPr>
              <w:t xml:space="preserve">（处</w:t>
            </w: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r>
      <w:tr>
        <w:trPr/>
        <w:tc>
          <w:tcPr>
            <w:tcW w:w="68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一级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3</w:t>
            </w:r>
            <w:r/>
          </w:p>
        </w:tc>
        <w:tc>
          <w:tcPr>
            <w:tcW w:w="165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无</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二级</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6</w:t>
            </w:r>
            <w:r/>
          </w:p>
        </w:tc>
        <w:tc>
          <w:tcPr>
            <w:tcW w:w="1656" w:type="dxa"/>
            <w:vAlign w:val="center"/>
            <w:textDirection w:val="lrTb"/>
            <w:noWrap w:val="false"/>
          </w:tcPr>
          <w:p>
            <w:pPr>
              <w:pStyle w:val="1084"/>
              <w:ind w:left="0" w:firstLine="0"/>
              <w:jc w:val="center"/>
              <w:spacing w:line="480" w:lineRule="exact"/>
              <w:rPr>
                <w:rFonts w:hint="default" w:ascii="宋体" w:hAnsi="宋体" w:eastAsia="宋体"/>
                <w:color w:val="auto"/>
                <w:sz w:val="21"/>
                <w:szCs w:val="21"/>
                <w:highlight w:val="none"/>
                <w:lang w:val="en-US"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0.5</w:t>
            </w:r>
            <w:r/>
          </w:p>
        </w:tc>
        <w:tc>
          <w:tcPr>
            <w:tcW w:w="1509"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2</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0</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1.5</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6</w:t>
            </w:r>
            <w:r/>
          </w:p>
        </w:tc>
      </w:tr>
      <w:tr>
        <w:trPr/>
        <w:tc>
          <w:tcPr>
            <w:tcW w:w="68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四级</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10</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2</w:t>
            </w:r>
            <w:r/>
          </w:p>
        </w:tc>
        <w:tc>
          <w:tcPr>
            <w:tcW w:w="1236" w:type="dxa"/>
            <w:vAlign w:val="center"/>
            <w:textDirection w:val="lrTb"/>
            <w:noWrap w:val="false"/>
          </w:tcPr>
          <w:p>
            <w:pPr>
              <w:pStyle w:val="1084"/>
              <w:ind w:left="0" w:firstLine="0"/>
              <w:jc w:val="center"/>
              <w:spacing w:line="480" w:lineRule="exact"/>
              <w:rPr>
                <w:rFonts w:hint="eastAsia" w:ascii="宋体" w:hAnsi="宋体" w:eastAsia="宋体"/>
                <w:color w:val="auto"/>
                <w:sz w:val="21"/>
                <w:szCs w:val="21"/>
                <w:highlight w:val="none"/>
                <w:lang w:eastAsia="zh-CN"/>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5</w:t>
            </w:r>
            <w:r/>
          </w:p>
        </w:tc>
        <w:tc>
          <w:tcPr>
            <w:tcW w:w="123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5</w:t>
            </w:r>
            <w:r/>
          </w:p>
        </w:tc>
        <w:tc>
          <w:tcPr>
            <w:tcW w:w="1656"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2.0</w:t>
            </w:r>
            <w:r/>
          </w:p>
        </w:tc>
        <w:tc>
          <w:tcPr>
            <w:tcW w:w="1509" w:type="dxa"/>
            <w:vAlign w:val="center"/>
            <w:textDirection w:val="lrTb"/>
            <w:noWrap w:val="false"/>
          </w:tcPr>
          <w:p>
            <w:pPr>
              <w:pStyle w:val="1084"/>
              <w:ind w:left="0" w:firstLine="0"/>
              <w:jc w:val="center"/>
              <w:spacing w:line="48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8</w:t>
            </w:r>
            <w:r/>
          </w:p>
        </w:tc>
      </w:tr>
    </w:tbl>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eastAsia="zh-CN"/>
        </w:rPr>
        <w:t xml:space="preserve">一</w:t>
      </w:r>
      <w:r>
        <w:rPr>
          <w:rFonts w:hint="eastAsia" w:ascii="宋体" w:hAnsi="宋体" w:cs="仿宋"/>
          <w:color w:val="auto"/>
          <w:szCs w:val="21"/>
          <w:highlight w:val="none"/>
        </w:rPr>
        <w:t xml:space="preserve">级道路清扫保洁质量要求</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实行道路从墙根到墙根保洁，快慢车道、人行道(含匝道、绿化带、交通隔离栏等)、“墙到墙”区域达到“八无”、“六净”。“八无”即:无小广告、无堆积物、无砖头瓦块、无果皮纸屑、无塑料袋、无烟头积水、无积泥积尘、无人畜粪便呕吐物;“六净”即:雨水篦净、树池净、绿带及周边净、路沿石净、人行道净、车行道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rPr>
        <w:t xml:space="preserve">）二级道路清扫保洁质量要求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小时巡回保洁，路面基本见本色、溅水清洁，符合路面废弃物控制指标，达到“五无</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四净”。“五无”即：无堆积物、无积泥积水积尘、无砖头瓦块、无果皮纸屑、无塑料袋；“四净”即：下水篦净、</w:t>
      </w:r>
      <w:r>
        <w:rPr>
          <w:rFonts w:hint="eastAsia" w:ascii="宋体" w:hAnsi="宋体" w:cs="仿宋"/>
          <w:color w:val="auto"/>
          <w:szCs w:val="21"/>
          <w:highlight w:val="none"/>
          <w:lang w:eastAsia="zh-CN"/>
        </w:rPr>
        <w:t xml:space="preserve">路缘</w:t>
      </w:r>
      <w:r>
        <w:rPr>
          <w:rFonts w:hint="eastAsia" w:ascii="宋体" w:hAnsi="宋体" w:cs="仿宋"/>
          <w:color w:val="auto"/>
          <w:szCs w:val="21"/>
          <w:highlight w:val="none"/>
        </w:rPr>
        <w:t xml:space="preserve">石净、人行道净、车行道净。落叶季节加强道路清扫，路面无明显落叶。非法宣传品每千米不超过 4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）三、四级道路清扫保洁质量要求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主要路段应 12 小时巡回保洁，符合路面废弃物控制指标，路面、地面基本无漏收垃圾，无积泥、积水、无堆积落叶，清扫垃圾及时收集干净，不得往道路两侧倾倒或直扫，也不得扫入河道或下水道。非法宣传品每千米不超过 8 处。</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清扫保洁质量要求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清扫作业时严格按规定使用清扫保洁工具和设备，清扫工具、设备存放在隐蔽位置，不得影响市容。路段若遇突发情况，服务单位应设置路障安全警示标志，必须在半小时内组织人员进行清扫、清理、清运，并在 </w:t>
      </w:r>
      <w:r>
        <w:rPr>
          <w:rFonts w:hint="eastAsia" w:ascii="宋体" w:hAnsi="宋体" w:cs="仿宋"/>
          <w:color w:val="auto"/>
          <w:szCs w:val="21"/>
          <w:highlight w:val="none"/>
          <w:lang w:val="en-US" w:eastAsia="zh-CN"/>
        </w:rPr>
        <w:t xml:space="preserve">15</w:t>
      </w:r>
      <w:r>
        <w:rPr>
          <w:rFonts w:hint="eastAsia" w:ascii="宋体" w:hAnsi="宋体" w:cs="仿宋"/>
          <w:color w:val="auto"/>
          <w:szCs w:val="21"/>
          <w:highlight w:val="none"/>
        </w:rPr>
        <w:t xml:space="preserve">分钟内向市、区环卫主管部门报告。</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rPr>
        <w:t xml:space="preserve">）果皮箱清掏质量要求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果皮箱等垃圾收集设施应定期进行清掏和清洗，发现破损及时更换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完好率应不低于98%</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箱周围地面应无</w:t>
      </w:r>
      <w:r>
        <w:rPr>
          <w:rFonts w:hint="eastAsia" w:ascii="宋体" w:hAnsi="宋体" w:cs="仿宋"/>
          <w:color w:val="auto"/>
          <w:szCs w:val="21"/>
          <w:highlight w:val="none"/>
          <w:lang w:eastAsia="zh-CN"/>
        </w:rPr>
        <w:t xml:space="preserve">抛洒</w:t>
      </w: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无</w:t>
      </w:r>
      <w:r>
        <w:rPr>
          <w:rFonts w:hint="eastAsia" w:ascii="宋体" w:hAnsi="宋体" w:cs="仿宋"/>
          <w:color w:val="auto"/>
          <w:szCs w:val="21"/>
          <w:highlight w:val="none"/>
        </w:rPr>
        <w:t xml:space="preserve">存留垃圾</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无满溢，无蚊蝇、无污水。一</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二级保洁道路设置的果皮箱每天清理两次以上，每天清洗一次；三级、四级保洁道路设置的果皮箱每天清理一次以上，每两天清洗一次。</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）交通护栏保洁质量要求</w:t>
      </w:r>
      <w:r/>
    </w:p>
    <w:p>
      <w:pPr>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交通护栏等道路隔离设施应整洁，并定期清洗，无明显灰尘污物。道路隔离设施底部应无散落垃圾和明显尘土。</w:t>
      </w:r>
      <w:r>
        <w:rPr>
          <w:rFonts w:hint="eastAsia" w:ascii="宋体" w:hAnsi="宋体" w:cs="仿宋"/>
          <w:color w:val="auto"/>
          <w:szCs w:val="21"/>
          <w:highlight w:val="none"/>
          <w:lang w:val="en-US" w:eastAsia="zh-CN"/>
        </w:rPr>
        <w:t xml:space="preserve">一</w:t>
      </w:r>
      <w:r>
        <w:rPr>
          <w:rFonts w:hint="eastAsia" w:ascii="宋体" w:hAnsi="宋体" w:cs="仿宋"/>
          <w:color w:val="auto"/>
          <w:szCs w:val="21"/>
          <w:highlight w:val="none"/>
        </w:rPr>
        <w:t xml:space="preserve">级保洁区域交通护栏每天清洗</w:t>
      </w:r>
      <w:r>
        <w:rPr>
          <w:rFonts w:hint="eastAsia" w:ascii="宋体" w:hAnsi="宋体" w:cs="仿宋"/>
          <w:color w:val="auto"/>
          <w:szCs w:val="21"/>
          <w:highlight w:val="none"/>
          <w:lang w:val="en-US" w:eastAsia="zh-CN"/>
        </w:rPr>
        <w:t xml:space="preserve">1次</w:t>
      </w:r>
      <w:r>
        <w:rPr>
          <w:rFonts w:hint="eastAsia" w:ascii="宋体" w:hAnsi="宋体" w:cs="仿宋"/>
          <w:color w:val="auto"/>
          <w:szCs w:val="21"/>
          <w:highlight w:val="none"/>
        </w:rPr>
        <w:t xml:space="preserve">，</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w:t>
      </w:r>
      <w:r>
        <w:rPr>
          <w:rFonts w:hint="eastAsia" w:ascii="宋体" w:hAnsi="宋体" w:cs="仿宋"/>
          <w:color w:val="auto"/>
          <w:szCs w:val="21"/>
          <w:highlight w:val="none"/>
          <w:lang w:val="en-US" w:eastAsia="zh-CN"/>
        </w:rPr>
        <w:t xml:space="preserve">两天</w:t>
      </w:r>
      <w:r>
        <w:rPr>
          <w:rFonts w:hint="eastAsia" w:ascii="宋体" w:hAnsi="宋体" w:cs="仿宋"/>
          <w:color w:val="auto"/>
          <w:szCs w:val="21"/>
          <w:highlight w:val="none"/>
        </w:rPr>
        <w:t xml:space="preserve">清洗</w:t>
      </w:r>
      <w:r>
        <w:rPr>
          <w:rFonts w:hint="eastAsia" w:ascii="宋体" w:hAnsi="宋体" w:cs="仿宋"/>
          <w:color w:val="auto"/>
          <w:szCs w:val="21"/>
          <w:highlight w:val="none"/>
          <w:lang w:val="en-US" w:eastAsia="zh-CN"/>
        </w:rPr>
        <w:t xml:space="preserve">一次</w:t>
      </w:r>
      <w:r>
        <w:rPr>
          <w:rFonts w:hint="eastAsia" w:ascii="宋体" w:hAnsi="宋体" w:cs="仿宋"/>
          <w:color w:val="auto"/>
          <w:szCs w:val="21"/>
          <w:highlight w:val="none"/>
        </w:rPr>
        <w:t xml:space="preserve">。</w:t>
      </w:r>
      <w:r/>
    </w:p>
    <w:p>
      <w:pPr>
        <w:numPr>
          <w:ilvl w:val="0"/>
          <w:numId w:val="6"/>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绿化带保洁质量要求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绿地（带）、树池内无砖瓦石块，垃圾、杂物、无积水等。</w:t>
      </w:r>
      <w:r/>
    </w:p>
    <w:p>
      <w:pPr>
        <w:numPr>
          <w:ilvl w:val="0"/>
          <w:numId w:val="6"/>
        </w:numPr>
        <w:ind w:left="0" w:firstLine="0"/>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道路两侧路名牌、指路牌、交通护栏以及路灯杆、交通指示牌杆</w:t>
      </w:r>
      <w:r>
        <w:rPr>
          <w:rFonts w:hint="eastAsia" w:ascii="宋体" w:hAnsi="宋体" w:cs="仿宋"/>
          <w:color w:val="auto"/>
          <w:szCs w:val="21"/>
          <w:highlight w:val="none"/>
          <w:lang w:val="en-US" w:eastAsia="zh-CN"/>
        </w:rPr>
        <w:t xml:space="preserve">等质量要求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两米以下部分无污迹、积尘</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一级保洁道路两侧路名牌、指路牌、交通护栏以及路灯杆、交通指示牌杆等两米以下部分每天清理一次，每星期进行一次擦洗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区域每2天清理一次，每星期进行一次擦洗。</w:t>
      </w:r>
      <w:r/>
    </w:p>
    <w:p>
      <w:pPr>
        <w:numPr>
          <w:ilvl w:val="0"/>
          <w:numId w:val="7"/>
        </w:num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公交候车站</w:t>
      </w:r>
      <w:r>
        <w:rPr>
          <w:rFonts w:hint="eastAsia" w:ascii="宋体" w:hAnsi="宋体" w:cs="仿宋"/>
          <w:color w:val="auto"/>
          <w:szCs w:val="21"/>
          <w:highlight w:val="none"/>
          <w:lang w:val="en-US" w:eastAsia="zh-CN"/>
        </w:rPr>
        <w:t xml:space="preserve">质量要求</w:t>
      </w:r>
      <w:r/>
    </w:p>
    <w:p>
      <w:pPr>
        <w:numPr>
          <w:ilvl w:val="0"/>
          <w:numId w:val="0"/>
        </w:numPr>
        <w:ind w:firstLine="63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公交候车站应整洁，其保洁质量应与所在道路保洁质量标准相同</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一级保洁道路的相应设施应每天清理乱张贴、乱涂、乱画，每星期进行一次清洗</w:t>
      </w:r>
      <w:r>
        <w:rPr>
          <w:rFonts w:hint="eastAsia" w:ascii="宋体" w:hAnsi="宋体" w:cs="仿宋"/>
          <w:color w:val="auto"/>
          <w:szCs w:val="21"/>
          <w:highlight w:val="none"/>
          <w:lang w:eastAsia="zh-CN"/>
        </w:rPr>
        <w:t xml:space="preserve">；其他</w:t>
      </w:r>
      <w:r>
        <w:rPr>
          <w:rFonts w:hint="eastAsia" w:ascii="宋体" w:hAnsi="宋体" w:cs="仿宋"/>
          <w:color w:val="auto"/>
          <w:szCs w:val="21"/>
          <w:highlight w:val="none"/>
        </w:rPr>
        <w:t xml:space="preserve">区域每2天清理一次，每星期进行一次清洗。</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)道路两侧及绿地内休闲椅、康体娱乐设施、雕塑等</w:t>
      </w:r>
      <w:r>
        <w:rPr>
          <w:rFonts w:hint="eastAsia" w:ascii="宋体" w:hAnsi="宋体" w:cs="仿宋"/>
          <w:color w:val="auto"/>
          <w:szCs w:val="21"/>
          <w:highlight w:val="none"/>
          <w:lang w:val="en-US" w:eastAsia="zh-CN"/>
        </w:rPr>
        <w:t xml:space="preserve">质量要求</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无积尘、无明显污迹</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应每周擦洗一次。</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11</w:t>
      </w:r>
      <w:r>
        <w:rPr>
          <w:rFonts w:hint="eastAsia" w:ascii="宋体" w:hAnsi="宋体" w:cs="仿宋"/>
          <w:color w:val="auto"/>
          <w:szCs w:val="21"/>
          <w:highlight w:val="none"/>
        </w:rPr>
        <w:t xml:space="preserve">)立交桥、高架桥等桥面的保洁质量</w:t>
      </w:r>
      <w:r>
        <w:rPr>
          <w:rFonts w:hint="eastAsia" w:ascii="宋体" w:hAnsi="宋体" w:cs="仿宋"/>
          <w:color w:val="auto"/>
          <w:szCs w:val="21"/>
          <w:highlight w:val="none"/>
          <w:lang w:val="en-US" w:eastAsia="zh-CN"/>
        </w:rPr>
        <w:t xml:space="preserve">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应与所连接的道路保洁质量标准相同。桥栏杆应干净、整洁，无乱张贴、乱涂写。</w:t>
      </w:r>
      <w:r/>
    </w:p>
    <w:p>
      <w:pPr>
        <w:numPr>
          <w:ilvl w:val="0"/>
          <w:numId w:val="8"/>
        </w:numPr>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道路两侧喷泉、水幕、水池等质量</w:t>
      </w:r>
      <w:r>
        <w:rPr>
          <w:rFonts w:hint="eastAsia" w:ascii="宋体" w:hAnsi="宋体" w:cs="仿宋"/>
          <w:color w:val="auto"/>
          <w:szCs w:val="21"/>
          <w:highlight w:val="none"/>
          <w:lang w:val="en-US" w:eastAsia="zh-CN"/>
        </w:rPr>
        <w:t xml:space="preserve">要求</w:t>
      </w:r>
      <w:r/>
    </w:p>
    <w:p>
      <w:pPr>
        <w:numPr>
          <w:ilvl w:val="0"/>
          <w:numId w:val="0"/>
        </w:num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定期对道路两侧喷泉、水幕、水池等人工造景进行清理，确保水体及周边无垃圾、无污水积存。</w:t>
      </w:r>
      <w:r/>
    </w:p>
    <w:p>
      <w:pPr>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13</w:t>
      </w:r>
      <w:r>
        <w:rPr>
          <w:rFonts w:hint="eastAsia" w:ascii="宋体" w:hAnsi="宋体" w:cs="仿宋"/>
          <w:color w:val="auto"/>
          <w:szCs w:val="21"/>
          <w:highlight w:val="none"/>
        </w:rPr>
        <w:t xml:space="preserve">)道路隔音设施、桥梁墩柱等</w:t>
      </w:r>
      <w:r>
        <w:rPr>
          <w:rFonts w:hint="eastAsia" w:ascii="宋体" w:hAnsi="宋体" w:cs="仿宋"/>
          <w:color w:val="auto"/>
          <w:szCs w:val="21"/>
          <w:highlight w:val="none"/>
          <w:lang w:val="en-US" w:eastAsia="zh-CN"/>
        </w:rPr>
        <w:t xml:space="preserve">质量要求 </w:t>
      </w:r>
      <w:r/>
    </w:p>
    <w:p>
      <w:pPr>
        <w:ind w:firstLine="420"/>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道路隔音设施、桥梁墩柱等部位要不定期进行清洗，保证干净、整洁。</w:t>
      </w:r>
      <w:r/>
    </w:p>
    <w:p>
      <w:pPr>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垃圾收集清运系统作业质量标准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（1）垃圾的收集工作，应做到定时定点、日产日清，不得堆积、滞留污染城乡环境。</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）垃圾收集容器应定点设置，摆放整齐，方便投放。收集点及周围</w:t>
      </w:r>
      <w:r>
        <w:rPr>
          <w:rFonts w:ascii="宋体" w:hAnsi="宋体" w:cs="·ÂËÎ"/>
          <w:color w:val="auto"/>
          <w:szCs w:val="21"/>
          <w:highlight w:val="none"/>
        </w:rPr>
        <w:t xml:space="preserve">5m </w:t>
      </w:r>
      <w:r>
        <w:rPr>
          <w:rFonts w:hint="eastAsia" w:ascii="宋体" w:hAnsi="宋体" w:cs="仿宋"/>
          <w:color w:val="auto"/>
          <w:szCs w:val="21"/>
          <w:highlight w:val="none"/>
        </w:rPr>
        <w:t xml:space="preserve">内应整洁，无散落、存留垃圾和污水。</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）垃圾收集采取密闭方式。垃圾收集容器应无残缺、破损，封闭性好，外体干净。</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（4）垃圾收集站（点）应定期喷洒消毒、灭蚊蝇，并无活鼠等。</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5</w:t>
      </w:r>
      <w:r>
        <w:rPr>
          <w:rFonts w:hint="eastAsia" w:ascii="宋体" w:hAnsi="宋体" w:cs="仿宋"/>
          <w:color w:val="auto"/>
          <w:szCs w:val="21"/>
          <w:highlight w:val="none"/>
        </w:rPr>
        <w:t xml:space="preserve">）垃圾应按时清除，无积压，不腐烂发臭。</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6</w:t>
      </w:r>
      <w:r>
        <w:rPr>
          <w:rFonts w:hint="eastAsia" w:ascii="宋体" w:hAnsi="宋体" w:cs="仿宋"/>
          <w:color w:val="auto"/>
          <w:szCs w:val="21"/>
          <w:highlight w:val="none"/>
        </w:rPr>
        <w:t xml:space="preserve">）道路沿线的生活垃圾应每日清除，无堆积。</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7</w:t>
      </w:r>
      <w:r>
        <w:rPr>
          <w:rFonts w:hint="eastAsia" w:ascii="宋体" w:hAnsi="宋体" w:cs="仿宋"/>
          <w:color w:val="auto"/>
          <w:szCs w:val="21"/>
          <w:highlight w:val="none"/>
        </w:rPr>
        <w:t xml:space="preserve">）收集搬运过程应无遗漏、无撒漏、无渗滤液滴漏。垃圾收集车向垃圾转运站运送垃圾的过程应覆盖密闭，实行“垃圾不落地”作业，避免造成二次污染。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8</w:t>
      </w:r>
      <w:r>
        <w:rPr>
          <w:rFonts w:hint="eastAsia" w:ascii="宋体" w:hAnsi="宋体" w:cs="仿宋"/>
          <w:color w:val="auto"/>
          <w:szCs w:val="21"/>
          <w:highlight w:val="none"/>
        </w:rPr>
        <w:t xml:space="preserve">）道路清扫的垃圾应及时收集和运输，</w:t>
      </w:r>
      <w:r>
        <w:rPr>
          <w:rFonts w:hint="eastAsia" w:ascii="宋体" w:hAnsi="宋体" w:cs="仿宋"/>
          <w:color w:val="auto"/>
          <w:szCs w:val="21"/>
          <w:highlight w:val="none"/>
          <w:lang w:eastAsia="zh-CN"/>
        </w:rPr>
        <w:t xml:space="preserve">不得</w:t>
      </w:r>
      <w:r>
        <w:rPr>
          <w:rFonts w:hint="eastAsia" w:ascii="宋体" w:hAnsi="宋体" w:cs="仿宋"/>
          <w:color w:val="auto"/>
          <w:szCs w:val="21"/>
          <w:highlight w:val="none"/>
        </w:rPr>
        <w:t xml:space="preserve">遗漏，不得堆放在路边。</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hint="eastAsia" w:ascii="宋体" w:hAnsi="宋体" w:cs="·ÂËÎ"/>
          <w:color w:val="auto"/>
          <w:szCs w:val="21"/>
          <w:highlight w:val="none"/>
        </w:rPr>
        <w:t xml:space="preserve">9</w:t>
      </w:r>
      <w:r>
        <w:rPr>
          <w:rFonts w:hint="eastAsia" w:ascii="宋体" w:hAnsi="宋体" w:cs="仿宋"/>
          <w:color w:val="auto"/>
          <w:szCs w:val="21"/>
          <w:highlight w:val="none"/>
        </w:rPr>
        <w:t xml:space="preserve">）作业区域内零散无主生活垃圾应及时收集和清运。</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7.</w:t>
      </w:r>
      <w:r>
        <w:rPr>
          <w:rFonts w:hint="eastAsia" w:ascii="宋体" w:hAnsi="宋体" w:cs="仿宋"/>
          <w:color w:val="auto"/>
          <w:szCs w:val="21"/>
          <w:highlight w:val="none"/>
        </w:rPr>
        <w:t xml:space="preserve">垃圾清运作业质量标准</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1</w:t>
      </w:r>
      <w:r>
        <w:rPr>
          <w:rFonts w:hint="eastAsia" w:ascii="宋体" w:hAnsi="宋体" w:cs="仿宋"/>
          <w:color w:val="auto"/>
          <w:szCs w:val="21"/>
          <w:highlight w:val="none"/>
        </w:rPr>
        <w:t xml:space="preserve">）垃圾应采取密闭方式进行运输，禁止敞开式运送垃圾。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2</w:t>
      </w:r>
      <w:r>
        <w:rPr>
          <w:rFonts w:hint="eastAsia" w:ascii="宋体" w:hAnsi="宋体" w:cs="仿宋"/>
          <w:color w:val="auto"/>
          <w:szCs w:val="21"/>
          <w:highlight w:val="none"/>
        </w:rPr>
        <w:t xml:space="preserve">）在垃圾清运过程中无垃圾扬、撒、拖挂和污水滴漏。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3</w:t>
      </w:r>
      <w:r>
        <w:rPr>
          <w:rFonts w:hint="eastAsia" w:ascii="宋体" w:hAnsi="宋体" w:cs="仿宋"/>
          <w:color w:val="auto"/>
          <w:szCs w:val="21"/>
          <w:highlight w:val="none"/>
        </w:rPr>
        <w:t xml:space="preserve">）垃圾车应密闭，不得超高超载、挂包运输垃圾。</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4</w:t>
      </w:r>
      <w:r>
        <w:rPr>
          <w:rFonts w:hint="eastAsia" w:ascii="宋体" w:hAnsi="宋体" w:cs="仿宋"/>
          <w:color w:val="auto"/>
          <w:szCs w:val="21"/>
          <w:highlight w:val="none"/>
        </w:rPr>
        <w:t xml:space="preserve">）垃圾压缩车应加装污水收集装置，在垃圾转运站作业时，应同时将污水箱的排污口打开，将污水排放干净，出站前再将排污水口关上，防止沿途洒漏。</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5</w:t>
      </w:r>
      <w:r>
        <w:rPr>
          <w:rFonts w:hint="eastAsia" w:ascii="宋体" w:hAnsi="宋体" w:cs="仿宋"/>
          <w:color w:val="auto"/>
          <w:szCs w:val="21"/>
          <w:highlight w:val="none"/>
        </w:rPr>
        <w:t xml:space="preserve">）当日作业完成后，应将污水箱的污水排放干净，并对车辆进行清洗。</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6</w:t>
      </w:r>
      <w:r>
        <w:rPr>
          <w:rFonts w:hint="eastAsia" w:ascii="宋体" w:hAnsi="宋体" w:cs="仿宋"/>
          <w:color w:val="auto"/>
          <w:szCs w:val="21"/>
          <w:highlight w:val="none"/>
        </w:rPr>
        <w:t xml:space="preserve">）运输垃圾应尽量避开上下班高峰期。装卸垃圾符合作业要求，不得乱倒、乱卸、乱抛垃圾，在居民住宅附近装运垃圾时，应尽量避免扰民。</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7</w:t>
      </w:r>
      <w:r>
        <w:rPr>
          <w:rFonts w:hint="eastAsia" w:ascii="宋体" w:hAnsi="宋体" w:cs="仿宋"/>
          <w:color w:val="auto"/>
          <w:szCs w:val="21"/>
          <w:highlight w:val="none"/>
        </w:rPr>
        <w:t xml:space="preserve">）垃圾运输车辆应车容整洁，车况良好，车牌号码完整，车门喷印清晰的单位名称，车顶无乱焊铁架等现象。</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8</w:t>
      </w:r>
      <w:r>
        <w:rPr>
          <w:rFonts w:hint="eastAsia" w:ascii="宋体" w:hAnsi="宋体" w:cs="仿宋"/>
          <w:color w:val="auto"/>
          <w:szCs w:val="21"/>
          <w:highlight w:val="none"/>
        </w:rPr>
        <w:t xml:space="preserve">）垃圾装运量应以车辆的额定荷载和有效容积为限，不得超重、超高运输。</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w:t>
      </w:r>
      <w:r>
        <w:rPr>
          <w:rFonts w:ascii="宋体" w:hAnsi="宋体" w:cs="·ÂËÎ"/>
          <w:color w:val="auto"/>
          <w:szCs w:val="21"/>
          <w:highlight w:val="none"/>
        </w:rPr>
        <w:t xml:space="preserve">9</w:t>
      </w:r>
      <w:r>
        <w:rPr>
          <w:rFonts w:hint="eastAsia" w:ascii="宋体" w:hAnsi="宋体" w:cs="仿宋"/>
          <w:color w:val="auto"/>
          <w:szCs w:val="21"/>
          <w:highlight w:val="none"/>
        </w:rPr>
        <w:t xml:space="preserve">）车辆安全管理达到“四有一无”，即：有安全管理组织，有健全的安全管理制度；有完善的安全检查制度；有定期的安全培训制度；无安全事故发生。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（10）沿线道路应按标准设置（设置标准可由投标人自行勘查现场，根据现场实际情况确定，原则上不低于国家标准）垃圾分类收集容器和果壳箱，对于破损垃圾桶应及时更换</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并做到日产日清。</w:t>
      </w:r>
      <w:r/>
    </w:p>
    <w:p>
      <w:pPr>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8.</w:t>
      </w:r>
      <w:r>
        <w:rPr>
          <w:rFonts w:hint="eastAsia" w:ascii="宋体" w:hAnsi="宋体" w:cs="仿宋"/>
          <w:color w:val="auto"/>
          <w:szCs w:val="21"/>
          <w:highlight w:val="none"/>
        </w:rPr>
        <w:t xml:space="preserve">中转站运营及设施设备的维护作业质量标准</w:t>
      </w:r>
      <w:r/>
    </w:p>
    <w:p>
      <w:pPr>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（1）中转站改造维修或更换压缩设备，保证运营期内正常使用。</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（2）中转站专人管理，站内外干净整洁，工具摆放整齐有序，方圆 50 米内无垃圾散发的臭味。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（3）中转站管理要有应急机制以及协商处理措施，以防突发事件发生时可以有效解决，保证工作的正常运行。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（4）压缩箱等作业设备完好，定期维修保养，做到外观干净整洁无破损、脱漆、 锈蚀等现象，保障运转正常。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（5）站点有完善的管理制度和操作规范标志牌，并公布站点名称、人员姓名、 作业时间、投诉电话。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（6）室内通风良好，无明显臭味，墙壁、窗户应干净整洁，无积尘、蛛网等。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（7）应定期对压缩设备和站内进行喷洒消毒，站内基本无苍蝇、无活鼠等。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（8）保证垃圾转运站安全生产，确保站内设施设备的完好及人员人身安全。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（9）经常检查压缩箱密封构件，定期更换密封条，确保完好，不洒漏污水。 </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（10）有条件的中转站管理用房整洁整齐，有固定的办公座椅，及时做好进站垃圾的记录，根据垃圾处理场（厂）工作时间接纳的垃圾来源、种类、数量符合要求。 </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（11）中转作业完成以后，将地面、墙壁等清洗干净，做到站内外场地整洁，无撒落垃圾和堆积杂物，无积留污水。</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12</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站内垃圾</w:t>
      </w:r>
      <w:r>
        <w:rPr>
          <w:rFonts w:hint="eastAsia" w:ascii="宋体" w:hAnsi="宋体" w:cs="仿宋"/>
          <w:color w:val="auto"/>
          <w:szCs w:val="21"/>
          <w:highlight w:val="none"/>
        </w:rPr>
        <w:t xml:space="preserve">渗滤液</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lang w:val="en-US" w:eastAsia="zh-CN"/>
        </w:rPr>
        <w:t xml:space="preserve">污水等</w:t>
      </w:r>
      <w:r>
        <w:rPr>
          <w:rFonts w:hint="eastAsia" w:ascii="宋体" w:hAnsi="宋体" w:cs="仿宋"/>
          <w:color w:val="auto"/>
          <w:szCs w:val="21"/>
          <w:highlight w:val="none"/>
        </w:rPr>
        <w:t xml:space="preserve">需及时进行专业化处置，严格遵循现行法律规章与环保管理规定执行。</w:t>
      </w:r>
      <w:r/>
    </w:p>
    <w:p>
      <w:pPr>
        <w:jc w:val="left"/>
        <w:spacing w:line="360" w:lineRule="auto"/>
        <w:rPr>
          <w:rFonts w:ascii="宋体" w:hAnsi="宋体" w:cs="仿宋"/>
          <w:color w:val="auto"/>
          <w:szCs w:val="21"/>
          <w:highlight w:val="none"/>
        </w:rPr>
      </w:pPr>
      <w:r>
        <w:rPr>
          <w:rFonts w:hint="eastAsia" w:ascii="宋体" w:hAnsi="宋体" w:cs="仿宋"/>
          <w:color w:val="auto"/>
          <w:szCs w:val="21"/>
          <w:highlight w:val="none"/>
          <w:lang w:val="en-US" w:eastAsia="zh-CN"/>
        </w:rPr>
        <w:t xml:space="preserve">9.</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维护</w:t>
      </w:r>
      <w:r>
        <w:rPr>
          <w:rFonts w:hint="eastAsia" w:ascii="宋体" w:hAnsi="宋体" w:cs="仿宋"/>
          <w:color w:val="auto"/>
          <w:szCs w:val="21"/>
          <w:highlight w:val="none"/>
          <w:lang w:eastAsia="zh-CN"/>
        </w:rPr>
        <w:t xml:space="preserve">及服务要求</w:t>
      </w:r>
      <w:r>
        <w:rPr>
          <w:rFonts w:hint="eastAsia" w:ascii="宋体" w:hAnsi="宋体" w:cs="仿宋"/>
          <w:color w:val="auto"/>
          <w:szCs w:val="21"/>
          <w:highlight w:val="none"/>
        </w:rPr>
        <w:t xml:space="preserve">：</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A.</w:t>
      </w:r>
      <w:r>
        <w:rPr>
          <w:rFonts w:hint="eastAsia" w:ascii="宋体" w:hAnsi="宋体" w:cs="仿宋"/>
          <w:color w:val="auto"/>
          <w:szCs w:val="21"/>
          <w:highlight w:val="none"/>
        </w:rPr>
        <w:t xml:space="preserve">公厕管理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(1)公厕内采光、照明和通风良好，无明显臭味。一类公共厕所内无臭味，二、三类公共厕所及流动公共厕所无明显臭味。</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(2)公厕内墙面、天花板、门窗和隔离板无积灰、污迹、蛛网，无乱涂、乱画，墙面光洁;公厕外墙面整洁。</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(3)公厕内地面光洁，无积水。</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(4)蹲位整洁，大便槽两侧应无粪便污物，槽内无积粪，洁净见底。</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(5)小便槽(斗)无水锈、尿垢、垃圾，基本无臭;沟眼、管道保持畅通。(6)公厕内照明灯具、洗手器具、镜子、挂衣钩、烘手器、冲水设备无积灰、污物。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(7)公厕外环境整洁，无乱堆杂物。公厕四周3-5m范围内，应无垃圾、粪便、污水等污物。</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(8)定期喷洒灭蚊蝇药物，有效控制蝇蛆</w:t>
      </w:r>
      <w:r>
        <w:rPr>
          <w:rFonts w:hint="eastAsia" w:ascii="宋体" w:hAnsi="宋体" w:cs="仿宋"/>
          <w:color w:val="auto"/>
          <w:szCs w:val="21"/>
          <w:highlight w:val="none"/>
          <w:lang w:eastAsia="zh-CN"/>
        </w:rPr>
        <w:t xml:space="preserve">滋生</w:t>
      </w:r>
      <w:r>
        <w:rPr>
          <w:rFonts w:hint="eastAsia" w:ascii="宋体" w:hAnsi="宋体" w:cs="仿宋"/>
          <w:color w:val="auto"/>
          <w:szCs w:val="21"/>
          <w:highlight w:val="none"/>
        </w:rPr>
        <w:t xml:space="preserve">，公共厕所内基本无蚊蝇等昆虫。</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(9)吸粪车清吸作业后，及时盖好井盖。化粪井周围整洁无粪迹。行车不遗洒，按指定地点倾卸、作业后搞好车辆卫生、保持车辆清洁。</w:t>
      </w:r>
      <w:r/>
    </w:p>
    <w:p>
      <w:pPr>
        <w:jc w:val="left"/>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lang w:val="en-US" w:eastAsia="zh-CN"/>
        </w:rPr>
        <w:t xml:space="preserve">B.</w:t>
      </w:r>
      <w:r>
        <w:rPr>
          <w:rFonts w:hint="eastAsia" w:ascii="宋体" w:hAnsi="宋体" w:cs="仿宋"/>
          <w:color w:val="auto"/>
          <w:szCs w:val="21"/>
          <w:highlight w:val="none"/>
        </w:rPr>
        <w:t xml:space="preserve">公厕设施的维护标准</w:t>
      </w:r>
      <w:r>
        <w:rPr>
          <w:rFonts w:hint="eastAsia" w:ascii="宋体" w:hAnsi="宋体" w:cs="仿宋"/>
          <w:color w:val="auto"/>
          <w:szCs w:val="21"/>
          <w:highlight w:val="none"/>
          <w:lang w:eastAsia="zh-CN"/>
        </w:rPr>
        <w:t xml:space="preserve">：</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(1)公共厕所的通风、冲水、洗手、照明、除臭等设施及门板、便器完好，正常提供使用。</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(2)公共厕所的内外墙、天花板保持完好，无剥落，地面无破损。</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(3)公厕管理间不得改变使用功能。</w:t>
      </w:r>
      <w:r/>
    </w:p>
    <w:p>
      <w:pPr>
        <w:jc w:val="left"/>
        <w:spacing w:line="360" w:lineRule="auto"/>
        <w:rPr>
          <w:rFonts w:hint="eastAsia" w:ascii="宋体" w:hAnsi="宋体" w:cs="仿宋"/>
          <w:color w:val="auto"/>
          <w:szCs w:val="21"/>
          <w:highlight w:val="none"/>
        </w:rPr>
      </w:pPr>
      <w:r>
        <w:rPr>
          <w:rFonts w:hint="eastAsia" w:ascii="宋体" w:hAnsi="宋体" w:cs="仿宋"/>
          <w:color w:val="auto"/>
          <w:szCs w:val="21"/>
          <w:highlight w:val="none"/>
        </w:rPr>
        <w:t xml:space="preserve">(4)公厕标识牌整洁、规范，设置明显。</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val="en-US" w:eastAsia="zh-CN"/>
        </w:rPr>
        <w:t xml:space="preserve">C.</w:t>
      </w:r>
      <w:r>
        <w:rPr>
          <w:rFonts w:hint="eastAsia" w:ascii="宋体" w:hAnsi="宋体" w:cs="仿宋"/>
          <w:color w:val="auto"/>
          <w:szCs w:val="21"/>
          <w:highlight w:val="none"/>
          <w:lang w:eastAsia="zh-CN"/>
        </w:rPr>
        <w:t xml:space="preserve">服务要求：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(1)按《城市公共厕所设计标准》设置导向标志牌。管理守则、卫生质量标准和投诉电话悬挂于墙上醒目位置，便于市民监督。</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(2)公共厕所要24小时免费开放，有专人管理，管理人员应保持衣冠整齐，有明显所属单位标志;文明作业、礼貌服务。</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(3)保洁工具使用完毕应整齐存放在不显眼的位置或存放在工具房(箱)内；不得将保洁工具放在便器、洗手盆或楼梯。</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(4)供洗手用的水龙头不得用于保洁作业。</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(5)管理人员工作室、工作台保持整洁美观。</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(6)不得占用或妨碍残疾人公共厕所的正常使用。</w:t>
      </w:r>
      <w:r/>
    </w:p>
    <w:p>
      <w:pPr>
        <w:jc w:val="left"/>
        <w:spacing w:line="360" w:lineRule="auto"/>
        <w:rPr>
          <w:rFonts w:hint="eastAsia" w:ascii="宋体" w:hAnsi="宋体" w:cs="仿宋"/>
          <w:color w:val="auto"/>
          <w:szCs w:val="21"/>
          <w:highlight w:val="none"/>
          <w:lang w:eastAsia="zh-CN"/>
        </w:rPr>
      </w:pPr>
      <w:r>
        <w:rPr>
          <w:rFonts w:hint="eastAsia" w:ascii="宋体" w:hAnsi="宋体" w:cs="仿宋"/>
          <w:color w:val="auto"/>
          <w:szCs w:val="21"/>
          <w:highlight w:val="none"/>
          <w:lang w:eastAsia="zh-CN"/>
        </w:rPr>
        <w:t xml:space="preserve">(7)公厕每天应全面冲洗两次以上并随时保洁。</w:t>
      </w:r>
      <w:r/>
    </w:p>
    <w:p>
      <w:pPr>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10.千鸟园广场管理维护服务: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A.人员配备要求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人员数量:14名(其中管理人员1人，电工1人，保洁6人，保安6人)，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B.服务内容及范围</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主要负责区域内环境保洁(含水面)、安保、设备管理和控制、娱乐设施管理、游客引导、不文明行为劝导、广场舞管理、小摊小贩疏导、市政设施维护等工作。</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C.保安工作要点工作职责</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积极维护千鸟园广场秩序，制止不文明行为,保证做好广场的安全防范工作，认真做好防火、防盗、防治安灾害事故,发及时报告并协助处理;(2)协助公安机关对广场内发生的案件、违法事件进行现场看护,并及时向广场管理办公室报告,配合公安侦破案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(3)对突发事件的应急措施:</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1)维持现场秩序,疏导群众；</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2)在第一时间进行救死扶伤；</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3)及时向上级机关汇报情况；</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4)积极配合有关部门做好善后处理工作</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5)发生治安状况及时与辖区派出所联系</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6)根据上级通知，协助有关部门在广场举办社会公益活动</w:t>
      </w:r>
      <w:r>
        <w:rPr>
          <w:rFonts w:hint="eastAsia" w:ascii="宋体" w:hAnsi="宋体" w:cs="仿宋"/>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7)服从命令，听从指挥，严守纪律,坚决完成任务。</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D.执勤制度:</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(1)执勤时应着保安制服，挂牌上岗，着装整齐、整洁、无污损，制服、便服严禁混穿；</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(2)执勤时要做到勤巡、勤查，及时发现和制止群众矛盾以及不安安的因素，通过劝解和调解将矛盾处置在可控状态，若发生无法处理或处置的可疑情况或治安事件应及时上报或打110报警电话；</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(3)执勤时对违反管理规定的不文明现象要加强文明劝导，用词得当，不激化矛盾，不卑不亢，以理服人；</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(4)严禁擅自离岗、脱岗，有事要请假。</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E.保洁工作要求：</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（1）运营单位须配备工具：抹布、扫帚、拖把、铁刷、水桶、清洁剂、人力或电动垃圾清运车、垃圾桶、垃圾袋以及鸽粮等。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（2）道路保洁每日清扫 2 次，保洁时间不少于 3 小时，目视道路无垃圾、杂物，每 100 平方米无痰迹、烟头平均不超过 1 个，并应及时清扫；地面垃圾滞留时间不超过 1 小时；每周清洁 1 次户外灯具，保持灯具及杆无积灰。</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（3）公示栏、标志物、车辆（专用电瓶车）等公用物品保洁公用物品每两天擦拭一次，保持无污渍、无积灰，不损伤被清洁物。其它公用物品每天擦拭一次，保证擦拭后干净无灰尘、无污渍。</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（4）有关说明</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各投标单位按以上要求制定出具体的投标方案，达到的标准，提供的人力、物力，如日常保洁要按不同使用功能区域，提出每天（每周/月）日常保洁服务内容标准，如地面保洁要求，清扫、拖拭、吸尘次数，配置人员数量，墙面清洁高度，低值易耗品和保洁剂内容等。</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2）甲方配合的工作：报价单位应在报价文件中说明，如果能中标，在服务过程中需由甲方配合的工作和需甲方提供的条件。</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3）若中标单位在承包保洁服务管理期间，违反下列规定将被解除综合服务合同，并扣除履约保证金。以上的服务要求，保洁员每天要做好记录，现场经理每天要至少检查一次并做好记录。</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三、环卫车辆、配套设施设备的配置</w:t>
      </w:r>
      <w:r>
        <w:rPr>
          <w:rFonts w:hint="eastAsia" w:ascii="宋体" w:hAnsi="宋体" w:cs="宋体"/>
          <w:b/>
          <w:color w:val="auto"/>
          <w:szCs w:val="21"/>
          <w:highlight w:val="none"/>
          <w:lang w:val="en-US" w:eastAsia="zh-CN"/>
        </w:rPr>
        <w:t xml:space="preserve">及要求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（一）车辆配置及数量</w:t>
      </w:r>
      <w:r/>
    </w:p>
    <w:tbl>
      <w:tblPr>
        <w:tblStyle w:val="779"/>
        <w:tblW w:w="507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1"/>
        <w:gridCol w:w="1820"/>
        <w:gridCol w:w="5161"/>
        <w:gridCol w:w="511"/>
        <w:gridCol w:w="654"/>
      </w:tblGrid>
      <w:tr>
        <w:trPr>
          <w:trHeight w:val="567"/>
          <w:tblHeader/>
        </w:trPr>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d9e2f3" w:fill="d9e2f3"/>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车辆类型</w:t>
            </w:r>
            <w:r/>
          </w:p>
        </w:tc>
        <w:tc>
          <w:tcPr>
            <w:shd w:val="clear" w:color="d9e2f3" w:fill="d9e2f3"/>
            <w:tcBorders>
              <w:top w:val="single" w:color="000000" w:sz="4" w:space="0"/>
              <w:left w:val="single" w:color="000000" w:sz="4" w:space="0"/>
              <w:bottom w:val="single" w:color="000000" w:sz="4" w:space="0"/>
              <w:right w:val="single" w:color="000000" w:sz="4" w:space="0"/>
            </w:tcBorders>
            <w:tcW w:w="2980" w:type="pct"/>
            <w:vAlign w:val="center"/>
            <w:textDirection w:val="lrTb"/>
            <w:noWrap/>
          </w:tcPr>
          <w:p>
            <w:pPr>
              <w:jc w:val="center"/>
              <w:keepLines w:val="0"/>
              <w:keepNext w:val="0"/>
              <w:pageBreakBefore w:val="0"/>
              <w:widowControl/>
              <w:rPr>
                <w:rFonts w:hint="default" w:ascii="宋体" w:hAnsi="宋体" w:eastAsia="宋体" w:cs="宋体"/>
                <w:b/>
                <w:bCs/>
                <w:i w:val="0"/>
                <w:iCs w:val="0"/>
                <w:color w:val="auto"/>
                <w:sz w:val="22"/>
                <w:szCs w:val="22"/>
                <w:highlight w:val="none"/>
                <w:u w:val="none"/>
                <w:lang w:val="en-US"/>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最低技术参数要求</w:t>
            </w:r>
            <w:r/>
          </w:p>
        </w:tc>
        <w:tc>
          <w:tcPr>
            <w:shd w:val="clear" w:color="d9e2f3" w:fill="d9e2f3"/>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d9e2f3" w:fill="d9e2f3"/>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115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总质量不小于3t清扫车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底盘配置：专用底盘；柴油发动机，功率≥85kW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箱体容积：垃圾箱≥1.8m³，清水箱≥0.8m³；</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标配左右双扫盘；最大清扫宽度：≥2.5m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清扫作业效率：≥18000㎡/h；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总质量不小于12t清扫车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底盘：专用底盘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柴油发动机，</w:t>
            </w:r>
            <w:r>
              <w:rPr>
                <w:rFonts w:hint="eastAsia" w:ascii="宋体" w:hAnsi="宋体" w:cs="宋体"/>
                <w:i w:val="0"/>
                <w:iCs w:val="0"/>
                <w:color w:val="auto"/>
                <w:sz w:val="20"/>
                <w:szCs w:val="20"/>
                <w:highlight w:val="none"/>
                <w:u w:val="none"/>
                <w:lang w:val="en-US" w:eastAsia="zh-CN" w:bidi="ar"/>
              </w:rPr>
              <w:t xml:space="preserve">功率</w:t>
            </w:r>
            <w:r>
              <w:rPr>
                <w:rFonts w:hint="default" w:ascii="宋体" w:hAnsi="宋体" w:eastAsia="宋体" w:cs="宋体"/>
                <w:i w:val="0"/>
                <w:iCs w:val="0"/>
                <w:color w:val="auto"/>
                <w:sz w:val="20"/>
                <w:szCs w:val="20"/>
                <w:highlight w:val="none"/>
                <w:u w:val="none"/>
                <w:lang w:val="en-US" w:eastAsia="zh-CN" w:bidi="ar"/>
              </w:rPr>
              <w:t xml:space="preserve">≥11</w:t>
            </w:r>
            <w:r>
              <w:rPr>
                <w:rFonts w:hint="eastAsia" w:ascii="宋体" w:hAnsi="宋体" w:cs="宋体"/>
                <w:i w:val="0"/>
                <w:iCs w:val="0"/>
                <w:color w:val="auto"/>
                <w:sz w:val="20"/>
                <w:szCs w:val="20"/>
                <w:highlight w:val="none"/>
                <w:u w:val="none"/>
                <w:lang w:val="en-US" w:eastAsia="zh-CN" w:bidi="ar"/>
              </w:rPr>
              <w:t xml:space="preserve">5</w:t>
            </w:r>
            <w:r>
              <w:rPr>
                <w:rFonts w:hint="default"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箱体：清水箱≥2.5m³，污水箱≥3.0m³</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作业配置：</w:t>
            </w:r>
            <w:r>
              <w:rPr>
                <w:rFonts w:hint="eastAsia" w:ascii="宋体" w:hAnsi="宋体" w:eastAsia="宋体" w:cs="宋体"/>
                <w:i w:val="0"/>
                <w:iCs w:val="0"/>
                <w:color w:val="auto"/>
                <w:sz w:val="20"/>
                <w:szCs w:val="20"/>
                <w:highlight w:val="none"/>
                <w:u w:val="none"/>
                <w:lang w:val="en-US" w:eastAsia="zh-CN" w:bidi="ar"/>
              </w:rPr>
              <w:t xml:space="preserve">标配左右双扫盘</w:t>
            </w:r>
            <w:r>
              <w:rPr>
                <w:rFonts w:hint="default" w:ascii="宋体" w:hAnsi="宋体" w:eastAsia="宋体" w:cs="宋体"/>
                <w:i w:val="0"/>
                <w:iCs w:val="0"/>
                <w:color w:val="auto"/>
                <w:sz w:val="20"/>
                <w:szCs w:val="20"/>
                <w:highlight w:val="none"/>
                <w:u w:val="none"/>
                <w:lang w:val="en-US" w:eastAsia="zh-CN" w:bidi="ar"/>
              </w:rPr>
              <w:t xml:space="preserve">，清扫宽度≥3.0m</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清扫效率≥25000㎡/h</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spacing w:afterAutospacing="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其中四辆应具备可应急加装使用雪滚。</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总质量不小于18t清扫车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底盘配置：专用底盘；柴油发动机，功率≥13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箱体容积：清水箱：≥4.0m³；污水箱：≥4.5m³；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清扫宽度：≥3.5m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清扫效率：≥35000㎡/h</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其中两辆应具备可应急加装使用雪铲。</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trHeight w:val="102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总质量不小于8t洒水车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底盘配置：专用底盘；</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功率≥110kW；</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作业系统：前冲、后洒、侧喷，洒水宽度≥12m</w:t>
            </w:r>
            <w:r/>
          </w:p>
          <w:p>
            <w:pPr>
              <w:jc w:val="left"/>
              <w:keepLines w:val="0"/>
              <w:keepNext w:val="0"/>
              <w:pageBreakBefore w:val="0"/>
              <w:spacing w:afterAutospacing="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辅助配置：配备专用洒水泵，具备吸水、洒水功能</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应具备应急使用的融雪功能。</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总质量不小于18t抑尘车（雾炮车）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柴油发动机，额定功率≥162kW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水箱有效容积：≥18m³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喷雾射程：≥80m</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作业系统：含前冲、后洒、侧喷功能，适配市政道路扬尘治理需求</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总质量不小于7t护栏清洗车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清水箱有效容积：≥4.0m³；</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底盘装置：专用底盘；发动机：≥110kW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高压系统：高压泵压力≥10MPa、流量≥40L/min；</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default" w:ascii="宋体" w:hAnsi="宋体" w:eastAsia="宋体" w:cs="宋体"/>
                <w:i w:val="0"/>
                <w:iCs w:val="0"/>
                <w:color w:val="auto"/>
                <w:sz w:val="20"/>
                <w:szCs w:val="20"/>
                <w:highlight w:val="none"/>
                <w:u w:val="none"/>
                <w:lang w:val="en-US" w:eastAsia="zh-CN" w:bidi="ar"/>
              </w:rPr>
              <w:t xml:space="preserve">作业速度：1-10km/h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总质量不小于18t高压清洗车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清水箱有效容积：≥</w:t>
            </w:r>
            <w:r>
              <w:rPr>
                <w:rFonts w:hint="eastAsia" w:ascii="宋体" w:hAnsi="宋体" w:cs="宋体"/>
                <w:i w:val="0"/>
                <w:iCs w:val="0"/>
                <w:color w:val="auto"/>
                <w:sz w:val="20"/>
                <w:szCs w:val="20"/>
                <w:highlight w:val="none"/>
                <w:u w:val="none"/>
                <w:lang w:val="en-US" w:eastAsia="zh-CN" w:bidi="ar"/>
              </w:rPr>
              <w:t xml:space="preserve">12</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底盘装置：专用底盘；发动机功率≥13</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高压系统（路面清洗）：压力≥12MPa，流量≥150L/min;</w:t>
            </w:r>
            <w:r/>
          </w:p>
          <w:p>
            <w:pPr>
              <w:jc w:val="left"/>
              <w:keepLines w:val="0"/>
              <w:keepNext w:val="0"/>
              <w:pageBreakBefore w:val="0"/>
              <w:spacing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清洗宽度≥3.0m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总质量不小于18t对接式垃圾车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专用底盘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发动机：功率≥</w:t>
            </w:r>
            <w:r>
              <w:rPr>
                <w:rFonts w:hint="eastAsia" w:ascii="宋体" w:hAnsi="宋体" w:cs="宋体"/>
                <w:i w:val="0"/>
                <w:iCs w:val="0"/>
                <w:color w:val="auto"/>
                <w:sz w:val="20"/>
                <w:szCs w:val="20"/>
                <w:highlight w:val="none"/>
                <w:u w:val="none"/>
                <w:lang w:val="en-US" w:eastAsia="zh-CN" w:bidi="ar"/>
              </w:rPr>
              <w:t xml:space="preserve">160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污水系统：≥0.8m³污水箱，全密封防滴漏</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703"/>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总质量不小于18t压缩式垃圾车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垃圾箱</w:t>
            </w:r>
            <w:r>
              <w:rPr>
                <w:rFonts w:hint="eastAsia" w:ascii="宋体" w:hAnsi="宋体" w:eastAsia="宋体" w:cs="宋体"/>
                <w:i w:val="0"/>
                <w:iCs w:val="0"/>
                <w:color w:val="auto"/>
                <w:sz w:val="20"/>
                <w:szCs w:val="20"/>
                <w:highlight w:val="none"/>
                <w:u w:val="none"/>
                <w:lang w:val="en-US" w:eastAsia="zh-CN" w:bidi="ar"/>
              </w:rPr>
              <w:t xml:space="preserve">有效容积：≥12m³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压缩比：≥1:8（单次压缩可处理垃圾≥0.5 吨</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底盘装置：专用底盘；发动机：功率≥160kW</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总质量不小于18t吸污车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罐体有效容积：≥</w:t>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m³</w:t>
            </w:r>
            <w:r>
              <w:rPr>
                <w:rFonts w:hint="eastAsia" w:ascii="宋体" w:hAnsi="宋体" w:cs="宋体"/>
                <w:i w:val="0"/>
                <w:iCs w:val="0"/>
                <w:color w:val="auto"/>
                <w:sz w:val="20"/>
                <w:szCs w:val="20"/>
                <w:highlight w:val="none"/>
                <w:u w:val="none"/>
                <w:lang w:val="en-US" w:eastAsia="zh-CN" w:bidi="ar"/>
              </w:rPr>
              <w:t xml:space="preserve">；发动机</w:t>
            </w:r>
            <w:r>
              <w:rPr>
                <w:rFonts w:hint="eastAsia" w:ascii="宋体" w:hAnsi="宋体" w:eastAsia="宋体" w:cs="宋体"/>
                <w:i w:val="0"/>
                <w:iCs w:val="0"/>
                <w:color w:val="auto"/>
                <w:sz w:val="20"/>
                <w:szCs w:val="20"/>
                <w:highlight w:val="none"/>
                <w:u w:val="none"/>
                <w:lang w:val="en-US" w:eastAsia="zh-CN" w:bidi="ar"/>
              </w:rPr>
              <w:t xml:space="preserve">功率≥220kW；</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吸气量：≥15m³/min，吸程≥6m；吸污管：≥8m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总质量不小于2t道路养护车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发动机功率≥90kW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有效容积：≥1.5m³（1500L）；</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大型撒布机（含底盘，10m³）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w:t>
            </w:r>
            <w:r>
              <w:rPr>
                <w:rFonts w:hint="eastAsia" w:ascii="宋体" w:hAnsi="宋体" w:cs="宋体"/>
                <w:i w:val="0"/>
                <w:iCs w:val="0"/>
                <w:color w:val="auto"/>
                <w:sz w:val="20"/>
                <w:szCs w:val="20"/>
                <w:highlight w:val="none"/>
                <w:u w:val="none"/>
                <w:lang w:val="en-US" w:eastAsia="zh-CN" w:bidi="ar"/>
              </w:rPr>
              <w:t xml:space="preserve">有效容积</w:t>
            </w:r>
            <w:r>
              <w:rPr>
                <w:rFonts w:hint="eastAsia" w:ascii="宋体" w:hAnsi="宋体" w:eastAsia="宋体" w:cs="宋体"/>
                <w:i w:val="0"/>
                <w:iCs w:val="0"/>
                <w:color w:val="auto"/>
                <w:sz w:val="20"/>
                <w:szCs w:val="20"/>
                <w:highlight w:val="none"/>
                <w:u w:val="none"/>
                <w:lang w:val="en-US" w:eastAsia="zh-CN" w:bidi="ar"/>
              </w:rPr>
              <w:t xml:space="preserve">：≥10m³，撒布宽2–12m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作业速度：15–40km/h</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小型撒布机</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车载式小型撒布机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料箱：≥1.5m³，</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撒布宽：2–8m；撒布量：10–60g/㎡</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电动三轮车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标准款</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1000W（带爬坡档）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载重：</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50km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电动打捞船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人工打捞船</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满足现场使用需求，配救生衣</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智能扫地机器人(户外)</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中型智能扫地机器人（户外）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包含：</w:t>
            </w:r>
            <w:r>
              <w:rPr>
                <w:rFonts w:hint="eastAsia" w:ascii="宋体" w:hAnsi="宋体" w:eastAsia="宋体" w:cs="宋体"/>
                <w:i w:val="0"/>
                <w:iCs w:val="0"/>
                <w:color w:val="auto"/>
                <w:sz w:val="20"/>
                <w:szCs w:val="20"/>
                <w:highlight w:val="none"/>
                <w:u w:val="none"/>
                <w:lang w:val="en-US" w:eastAsia="zh-CN" w:bidi="ar"/>
              </w:rPr>
              <w:t xml:space="preserve">室外清扫机器人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自动充电工作站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云端管理账号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操作平板/遥控器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易损件套装（边刷、滤芯等）</w:t>
            </w:r>
            <w:r/>
          </w:p>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作业效率：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5000㎡/h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续航：</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锂电8小时，支持自动回充、自动倾倒垃圾</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应急车辆配备（扫雪车）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中型扫雪车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总质量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18000kg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功率</w:t>
            </w:r>
            <w:r>
              <w:rPr>
                <w:rFonts w:hint="eastAsia" w:ascii="宋体" w:hAnsi="宋体" w:eastAsia="宋体" w:cs="宋体"/>
                <w:i w:val="0"/>
                <w:iCs w:val="0"/>
                <w:color w:val="auto"/>
                <w:sz w:val="20"/>
                <w:szCs w:val="20"/>
                <w:highlight w:val="none"/>
                <w:u w:val="none"/>
                <w:lang w:val="en-US" w:eastAsia="zh-CN" w:bidi="ar"/>
              </w:rPr>
              <w:t xml:space="preserve">：≥200kW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撒布机：容积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8m³</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应急车辆配备（铲车）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铲斗容量（m3）：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1.5</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发动机：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倾翻载荷（kg）：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5500</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567"/>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51"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应急车辆配备（融雪车）</w:t>
            </w:r>
            <w:r/>
          </w:p>
        </w:tc>
        <w:tc>
          <w:tcPr>
            <w:tcBorders>
              <w:top w:val="single" w:color="000000" w:sz="4" w:space="0"/>
              <w:left w:val="single" w:color="000000" w:sz="4" w:space="0"/>
              <w:bottom w:val="single" w:color="000000" w:sz="4" w:space="0"/>
              <w:right w:val="single" w:color="000000" w:sz="4" w:space="0"/>
            </w:tcBorders>
            <w:tcW w:w="2980" w:type="pct"/>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总质量不小于18000kg</w:t>
            </w:r>
            <w:r/>
          </w:p>
          <w:p>
            <w:pPr>
              <w:jc w:val="left"/>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功率≥140kW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料仓容积：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10m³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撒布宽度：2–12m，撒布量：融雪剂5–150g/㎡可调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撒布盘：直径≥500mm</w:t>
            </w:r>
            <w:r/>
          </w:p>
        </w:tc>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bl>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（二）</w:t>
      </w:r>
      <w:r>
        <w:rPr>
          <w:rFonts w:hint="default" w:ascii="宋体" w:hAnsi="宋体" w:cs="仿宋"/>
          <w:color w:val="auto"/>
          <w:szCs w:val="21"/>
          <w:highlight w:val="none"/>
          <w:lang w:val="en-US" w:eastAsia="zh-CN"/>
        </w:rPr>
        <w:t xml:space="preserve">投标人拟投入本项目的车辆须符合以下要求：</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w:t>
      </w:r>
      <w:r>
        <w:rPr>
          <w:rFonts w:hint="default" w:ascii="宋体" w:hAnsi="宋体" w:cs="仿宋"/>
          <w:color w:val="auto"/>
          <w:szCs w:val="21"/>
          <w:highlight w:val="none"/>
          <w:lang w:val="en-US" w:eastAsia="zh-CN"/>
        </w:rPr>
        <w:t xml:space="preserve">、车辆来源要求</w:t>
      </w:r>
      <w:r/>
    </w:p>
    <w:p>
      <w:pPr>
        <w:jc w:val="left"/>
        <w:spacing w:line="360" w:lineRule="auto"/>
        <w:rPr>
          <w:rFonts w:hint="default" w:ascii="宋体" w:hAnsi="宋体" w:cs="仿宋"/>
          <w:b/>
          <w:bCs/>
          <w:color w:val="auto"/>
          <w:szCs w:val="21"/>
          <w:highlight w:val="none"/>
          <w:lang w:val="en-US" w:eastAsia="zh-CN"/>
        </w:rPr>
      </w:pPr>
      <w:r>
        <w:rPr>
          <w:rFonts w:hint="default" w:ascii="宋体" w:hAnsi="宋体" w:cs="仿宋"/>
          <w:color w:val="auto"/>
          <w:szCs w:val="21"/>
          <w:highlight w:val="none"/>
          <w:lang w:val="en-US" w:eastAsia="zh-CN"/>
        </w:rPr>
        <w:t xml:space="preserve">投标人提供的车辆应为自有购置车辆或租赁车辆。</w:t>
      </w:r>
      <w:r>
        <w:rPr>
          <w:rFonts w:hint="eastAsia" w:ascii="宋体" w:hAnsi="宋体" w:cs="仿宋"/>
          <w:b/>
          <w:bCs/>
          <w:color w:val="auto"/>
          <w:szCs w:val="21"/>
          <w:highlight w:val="none"/>
          <w:lang w:val="en-US" w:eastAsia="zh-CN"/>
        </w:rPr>
        <w:t xml:space="preserve">注：</w:t>
      </w:r>
      <w:r>
        <w:rPr>
          <w:rFonts w:hint="default" w:ascii="宋体" w:hAnsi="宋体" w:cs="仿宋"/>
          <w:b/>
          <w:bCs/>
          <w:color w:val="auto"/>
          <w:szCs w:val="21"/>
          <w:highlight w:val="none"/>
          <w:lang w:val="en-US" w:eastAsia="zh-CN"/>
        </w:rPr>
        <w:t xml:space="preserve">投标时投标文件中提供响应承诺函即可，承诺函格式自拟</w:t>
      </w:r>
      <w:r>
        <w:rPr>
          <w:rFonts w:hint="eastAsia" w:ascii="宋体" w:hAnsi="宋体" w:cs="仿宋"/>
          <w:b/>
          <w:bCs/>
          <w:color w:val="auto"/>
          <w:szCs w:val="21"/>
          <w:highlight w:val="none"/>
          <w:lang w:val="en-US" w:eastAsia="zh-CN"/>
        </w:rPr>
        <w:t xml:space="preserve">。</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2</w:t>
      </w:r>
      <w:r>
        <w:rPr>
          <w:rFonts w:hint="default" w:ascii="宋体" w:hAnsi="宋体" w:cs="仿宋"/>
          <w:color w:val="auto"/>
          <w:szCs w:val="21"/>
          <w:highlight w:val="none"/>
          <w:lang w:val="en-US" w:eastAsia="zh-CN"/>
        </w:rPr>
        <w:t xml:space="preserve">、车龄限制</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无论自有购置车辆或租赁车辆，其行驶证记载的初次上牌时间均不得超过四年（自本项目投标截止之日起倒推计算）。</w:t>
      </w:r>
      <w:r/>
    </w:p>
    <w:p>
      <w:pPr>
        <w:jc w:val="left"/>
        <w:spacing w:line="360" w:lineRule="auto"/>
        <w:rPr>
          <w:rFonts w:hint="default"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w:t>
      </w:r>
      <w:r>
        <w:rPr>
          <w:rFonts w:hint="default" w:ascii="宋体" w:hAnsi="宋体" w:cs="仿宋"/>
          <w:color w:val="auto"/>
          <w:szCs w:val="21"/>
          <w:highlight w:val="none"/>
          <w:lang w:val="en-US" w:eastAsia="zh-CN"/>
        </w:rPr>
        <w:t xml:space="preserve">、证明材料</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自有购置车辆：提供车辆购买发票及行驶证；</w:t>
      </w:r>
      <w:r/>
    </w:p>
    <w:p>
      <w:pPr>
        <w:jc w:val="left"/>
        <w:spacing w:line="360" w:lineRule="auto"/>
        <w:rPr>
          <w:rFonts w:hint="eastAsia"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租赁车辆：提供租赁合同及行驶证。</w:t>
      </w:r>
      <w:r/>
    </w:p>
    <w:p>
      <w:pPr>
        <w:jc w:val="left"/>
        <w:spacing w:line="360" w:lineRule="auto"/>
        <w:rPr>
          <w:rFonts w:hint="default" w:ascii="宋体" w:hAnsi="宋体" w:cs="仿宋"/>
          <w:color w:val="auto"/>
          <w:szCs w:val="21"/>
          <w:highlight w:val="none"/>
          <w:lang w:val="en-US" w:eastAsia="zh-CN"/>
        </w:rPr>
      </w:pPr>
      <w:r>
        <w:rPr>
          <w:rFonts w:hint="default" w:ascii="宋体" w:hAnsi="宋体" w:cs="仿宋"/>
          <w:color w:val="auto"/>
          <w:szCs w:val="21"/>
          <w:highlight w:val="none"/>
          <w:lang w:val="en-US" w:eastAsia="zh-CN"/>
        </w:rPr>
        <w:t xml:space="preserve">上述证明材料须真实、有效，且能够充分证明车辆权属关系及车龄符合前述要求。</w:t>
      </w:r>
      <w:r/>
    </w:p>
    <w:p>
      <w:pPr>
        <w:numPr>
          <w:ilvl w:val="0"/>
          <w:numId w:val="9"/>
        </w:num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其他注意事项：</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1、以上车辆为本项目基本配置，需满足道路保洁、垃圾转运等日常需求，做到日产日清，不能造成垃圾堆积。投标人应充分考虑项目基本日常需求，时刻配备垃圾转运车、垃圾压缩车等应急车辆，防止出现车辆故障导致无法及时清理垃圾。冬季还应该配备相关的雪铲、滚雪桶，撒布机等。</w:t>
      </w:r>
      <w:r/>
    </w:p>
    <w:p>
      <w:pPr>
        <w:jc w:val="left"/>
        <w:spacing w:line="360" w:lineRule="auto"/>
        <w:rPr>
          <w:rFonts w:hint="eastAsia" w:ascii="宋体" w:hAnsi="宋体" w:cs="仿宋"/>
          <w:color w:val="auto"/>
          <w:szCs w:val="21"/>
          <w:highlight w:val="none"/>
          <w:lang w:val="zh-CN" w:eastAsia="zh-CN"/>
        </w:rPr>
      </w:pPr>
      <w:r>
        <w:rPr>
          <w:rFonts w:hint="eastAsia" w:ascii="宋体" w:hAnsi="宋体" w:cs="仿宋"/>
          <w:color w:val="auto"/>
          <w:szCs w:val="21"/>
          <w:highlight w:val="none"/>
          <w:lang w:val="en-US" w:eastAsia="zh-CN"/>
        </w:rPr>
        <w:t xml:space="preserve">2、所有投入使用的大型环卫车辆设备须安装视频监控、北斗定位系统，具备实时定位、轨迹回放、异常报警功能，数据至少保存90天</w:t>
      </w:r>
      <w:r>
        <w:rPr>
          <w:rFonts w:hint="eastAsia" w:ascii="宋体" w:hAnsi="宋体" w:cs="仿宋"/>
          <w:color w:val="auto"/>
          <w:szCs w:val="21"/>
          <w:highlight w:val="none"/>
          <w:lang w:val="zh-CN" w:eastAsia="zh-CN"/>
        </w:rPr>
        <w:t xml:space="preserve">。</w:t>
      </w:r>
      <w:r/>
    </w:p>
    <w:p>
      <w:pPr>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t xml:space="preserve">3、如中标人拟投入本项目的车辆为新购置车辆，则拟投入的新能源车辆不低于新购置车辆总数的30%；如为租赁车辆的，则优先租赁新能源车辆。</w:t>
      </w:r>
      <w:r/>
    </w:p>
    <w:p>
      <w:pPr>
        <w:jc w:val="left"/>
        <w:spacing w:line="360" w:lineRule="auto"/>
        <w:rPr>
          <w:rFonts w:hint="default" w:ascii="宋体" w:hAnsi="宋体" w:cs="仿宋"/>
          <w:color w:val="auto"/>
          <w:szCs w:val="21"/>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
          <w:color w:val="auto"/>
          <w:szCs w:val="21"/>
          <w:highlight w:val="none"/>
          <w:lang w:val="en-US" w:eastAsia="zh-CN"/>
        </w:rPr>
        <w:t xml:space="preserve">4、投标人中标后，须自行配置巡逻车辆一台，专项用于本项目日常巡查、现场巡视及相关运维保障工作。</w:t>
      </w:r>
      <w:r/>
    </w:p>
    <w:p>
      <w:pPr>
        <w:jc w:val="left"/>
        <w:spacing w:line="360" w:lineRule="auto"/>
        <w:rPr>
          <w:rFonts w:hint="default"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四、人员配置及安置要求</w:t>
      </w:r>
      <w:r/>
    </w:p>
    <w:tbl>
      <w:tblPr>
        <w:tblStyle w:val="77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43"/>
        <w:gridCol w:w="3658"/>
        <w:gridCol w:w="1633"/>
        <w:gridCol w:w="1428"/>
      </w:tblGrid>
      <w:tr>
        <w:trPr>
          <w:trHeight w:val="440"/>
        </w:trPr>
        <w:tc>
          <w:tcPr>
            <w:tcBorders>
              <w:top w:val="single" w:color="000000" w:sz="4" w:space="0"/>
              <w:left w:val="single" w:color="000000" w:sz="4" w:space="0"/>
              <w:bottom w:val="single" w:color="000000" w:sz="4" w:space="0"/>
              <w:right w:val="single" w:color="000000" w:sz="4" w:space="0"/>
            </w:tcBorders>
            <w:tcW w:w="1333"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岗位体系</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岗  位</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  数</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 计</w:t>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434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副经理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财务</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人事内勤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仓库内勤</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维修</w:t>
            </w:r>
            <w:r>
              <w:rPr>
                <w:rFonts w:hint="eastAsia" w:ascii="宋体" w:hAnsi="宋体" w:cs="宋体"/>
                <w:i w:val="0"/>
                <w:iCs w:val="0"/>
                <w:color w:val="auto"/>
                <w:sz w:val="21"/>
                <w:szCs w:val="21"/>
                <w:highlight w:val="none"/>
                <w:u w:val="none"/>
                <w:lang w:val="en-US" w:eastAsia="zh-CN" w:bidi="ar"/>
              </w:rPr>
              <w:t xml:space="preserve">工</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车队长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驾驶员机动岗</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中转站操作工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公厕管理员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河道保洁</w:t>
            </w:r>
            <w:r>
              <w:rPr>
                <w:rFonts w:hint="eastAsia" w:ascii="宋体" w:hAnsi="宋体" w:cs="宋体"/>
                <w:i w:val="0"/>
                <w:iCs w:val="0"/>
                <w:color w:val="auto"/>
                <w:sz w:val="21"/>
                <w:szCs w:val="21"/>
                <w:highlight w:val="none"/>
                <w:u w:val="none"/>
                <w:lang w:val="en-US" w:eastAsia="zh-CN" w:bidi="ar"/>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道路保洁员</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rPr>
                <w:rFonts w:hint="eastAsia" w:ascii="宋体" w:hAnsi="宋体" w:cs="宋体"/>
                <w:i w:val="0"/>
                <w:iCs w:val="0"/>
                <w:color w:val="auto"/>
                <w:sz w:val="21"/>
                <w:szCs w:val="21"/>
                <w:highlight w:val="none"/>
                <w:u w:val="none"/>
                <w:lang w:val="en-US" w:eastAsia="zh-CN" w:bidi="ar"/>
              </w:rPr>
              <w:t xml:space="preserve">8</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tcBorders>
              <w:top w:val="single" w:color="000000" w:sz="4" w:space="0"/>
              <w:left w:val="single" w:color="000000" w:sz="4" w:space="0"/>
              <w:right w:val="single" w:color="000000" w:sz="4" w:space="0"/>
            </w:tcBorders>
            <w:tcW w:w="13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w:t>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片区长</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right w:val="single" w:color="000000" w:sz="4" w:space="0"/>
            </w:tcBorders>
            <w:tcW w:w="779" w:type="pct"/>
            <w:vAlign w:val="center"/>
            <w:vMerge w:val="restart"/>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14</w:t>
            </w:r>
            <w:r/>
          </w:p>
        </w:tc>
      </w:tr>
      <w:tr>
        <w:trPr>
          <w:trHeight w:val="400"/>
        </w:trPr>
        <w:tc>
          <w:tcPr>
            <w:tcBorders>
              <w:left w:val="single" w:color="000000" w:sz="4" w:space="0"/>
              <w:right w:val="single" w:color="000000" w:sz="4" w:space="0"/>
            </w:tcBorders>
            <w:tcW w:w="1333"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left w:val="single" w:color="000000" w:sz="4" w:space="0"/>
              <w:right w:val="single" w:color="000000" w:sz="4" w:space="0"/>
            </w:tcBorders>
            <w:tcW w:w="779" w:type="pct"/>
            <w:vAlign w:val="center"/>
            <w:vMerge w:val="continue"/>
            <w:textDirection w:val="lrTb"/>
            <w:noWrap/>
          </w:tcPr>
          <w:p>
            <w:pPr>
              <w:jc w:val="center"/>
              <w:rPr>
                <w:rFonts w:hint="eastAsia"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r>
            <w:r/>
          </w:p>
        </w:tc>
      </w:tr>
      <w:tr>
        <w:trPr>
          <w:trHeight w:val="400"/>
        </w:trPr>
        <w:tc>
          <w:tcPr>
            <w:tcBorders>
              <w:left w:val="single" w:color="000000" w:sz="4" w:space="0"/>
              <w:bottom w:val="single" w:color="000000" w:sz="4" w:space="0"/>
              <w:right w:val="single" w:color="000000" w:sz="4" w:space="0"/>
            </w:tcBorders>
            <w:tcW w:w="1333" w:type="pct"/>
            <w:vAlign w:val="center"/>
            <w:vMerge w:val="continue"/>
            <w:textDirection w:val="lrTb"/>
            <w:noWrap/>
          </w:tcPr>
          <w:p>
            <w:pPr>
              <w:ind w:firstLine="420"/>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9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保安、保洁</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tcBorders>
              <w:left w:val="single" w:color="000000" w:sz="4" w:space="0"/>
              <w:bottom w:val="single" w:color="000000" w:sz="4" w:space="0"/>
              <w:right w:val="single" w:color="000000" w:sz="4" w:space="0"/>
            </w:tcBorders>
            <w:tcW w:w="779"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4220"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tcPr>
          <w:p>
            <w:pPr>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448</w:t>
            </w:r>
            <w:r/>
          </w:p>
        </w:tc>
      </w:tr>
    </w:tbl>
    <w:p>
      <w:pPr>
        <w:ind w:firstLine="420"/>
        <w:jc w:val="left"/>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en-US" w:eastAsia="zh-CN"/>
        </w:rPr>
      </w:r>
      <w:r/>
    </w:p>
    <w:p>
      <w:pPr>
        <w:ind w:firstLine="420"/>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以上人员数量为本项目最低配备要求，投标人可根据项目实际情况安排职务。</w:t>
      </w:r>
      <w:r/>
    </w:p>
    <w:p>
      <w:pPr>
        <w:ind w:firstLine="420"/>
        <w:jc w:val="left"/>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环卫人员安置将采取并入企业，内部分流等方式予以安置。</w:t>
      </w:r>
      <w:r>
        <w:rPr>
          <w:rFonts w:hint="eastAsia" w:ascii="宋体" w:hAnsi="宋体" w:cs="仿宋"/>
          <w:color w:val="auto"/>
          <w:szCs w:val="21"/>
          <w:highlight w:val="none"/>
          <w:lang w:eastAsia="zh-CN"/>
        </w:rPr>
        <w:t xml:space="preserve">现有环卫人员</w:t>
      </w:r>
      <w:r>
        <w:rPr>
          <w:rFonts w:hint="eastAsia" w:ascii="宋体" w:hAnsi="宋体" w:cs="仿宋"/>
          <w:color w:val="auto"/>
          <w:szCs w:val="21"/>
          <w:highlight w:val="none"/>
          <w:lang w:val="en-US" w:eastAsia="zh-CN"/>
        </w:rPr>
        <w:t xml:space="preserve">共计395人。</w:t>
      </w:r>
      <w:r>
        <w:rPr>
          <w:rFonts w:hint="eastAsia" w:ascii="宋体" w:hAnsi="宋体" w:cs="仿宋"/>
          <w:color w:val="auto"/>
          <w:szCs w:val="21"/>
          <w:highlight w:val="none"/>
        </w:rPr>
        <w:t xml:space="preserve">具体安置办法如下：</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1</w:t>
      </w:r>
      <w:r>
        <w:rPr>
          <w:rFonts w:ascii="宋体" w:hAnsi="宋体" w:cs="·ÂËÎ"/>
          <w:color w:val="auto"/>
          <w:szCs w:val="21"/>
          <w:highlight w:val="none"/>
        </w:rPr>
        <w:t xml:space="preserve">.</w:t>
      </w:r>
      <w:r>
        <w:rPr>
          <w:rFonts w:hint="eastAsia" w:ascii="宋体" w:hAnsi="宋体" w:cs="仿宋"/>
          <w:color w:val="auto"/>
          <w:szCs w:val="21"/>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420"/>
        <w:jc w:val="left"/>
        <w:spacing w:line="360" w:lineRule="auto"/>
        <w:rPr>
          <w:rFonts w:ascii="宋体" w:hAnsi="宋体" w:cs="仿宋"/>
          <w:color w:val="auto"/>
          <w:szCs w:val="21"/>
          <w:highlight w:val="none"/>
        </w:rPr>
      </w:pPr>
      <w:r>
        <w:rPr>
          <w:rFonts w:hint="eastAsia" w:ascii="宋体" w:hAnsi="宋体" w:cs="·ÂËÎ"/>
          <w:color w:val="auto"/>
          <w:szCs w:val="21"/>
          <w:highlight w:val="none"/>
          <w:lang w:val="en-US" w:eastAsia="zh-CN"/>
        </w:rPr>
        <w:t xml:space="preserve">2</w:t>
      </w:r>
      <w:r>
        <w:rPr>
          <w:rFonts w:ascii="宋体" w:hAnsi="宋体" w:cs="·ÂËÎ"/>
          <w:color w:val="auto"/>
          <w:szCs w:val="21"/>
          <w:highlight w:val="none"/>
        </w:rPr>
        <w:t xml:space="preserve">.</w:t>
      </w:r>
      <w:r>
        <w:rPr>
          <w:rFonts w:hint="eastAsia" w:ascii="宋体" w:hAnsi="宋体" w:cs="仿宋"/>
          <w:color w:val="auto"/>
          <w:szCs w:val="21"/>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420"/>
        <w:jc w:val="left"/>
        <w:spacing w:line="360" w:lineRule="auto"/>
        <w:rPr>
          <w:rFonts w:hint="eastAsia" w:ascii="宋体" w:hAnsi="宋体" w:cs="仿宋"/>
          <w:color w:val="auto"/>
          <w:szCs w:val="21"/>
          <w:highlight w:val="none"/>
        </w:rPr>
      </w:pPr>
      <w:r>
        <w:rPr>
          <w:rFonts w:hint="eastAsia" w:ascii="宋体" w:hAnsi="宋体" w:cs="·ÂËÎ"/>
          <w:color w:val="auto"/>
          <w:szCs w:val="21"/>
          <w:highlight w:val="none"/>
          <w:lang w:val="en-US" w:eastAsia="zh-CN"/>
        </w:rPr>
        <w:t xml:space="preserve">3</w:t>
      </w:r>
      <w:r>
        <w:rPr>
          <w:rFonts w:ascii="宋体" w:hAnsi="宋体" w:cs="·ÂËÎ"/>
          <w:color w:val="auto"/>
          <w:szCs w:val="21"/>
          <w:highlight w:val="none"/>
        </w:rPr>
        <w:t xml:space="preserve">.</w:t>
      </w:r>
      <w:r>
        <w:rPr>
          <w:rFonts w:hint="eastAsia" w:ascii="宋体" w:hAnsi="宋体" w:cs="仿宋"/>
          <w:color w:val="auto"/>
          <w:szCs w:val="21"/>
          <w:highlight w:val="none"/>
        </w:rPr>
        <w:t xml:space="preserve">对已达到国家法定退休年龄的劳务用工人员，由中标公司全部接收，自接收之日起，与原单位雇用关系终止。中标公司每年必须为其购买意外伤害保险。</w:t>
      </w:r>
      <w:r/>
    </w:p>
    <w:p>
      <w:pPr>
        <w:ind w:firstLine="525"/>
        <w:jc w:val="left"/>
        <w:spacing w:line="360" w:lineRule="auto"/>
        <w:rPr>
          <w:rFonts w:hint="default" w:ascii="宋体" w:hAnsi="宋体" w:eastAsia="宋体" w:cs="仿宋"/>
          <w:color w:val="auto"/>
          <w:szCs w:val="21"/>
          <w:highlight w:val="none"/>
          <w:lang w:val="en-US" w:eastAsia="zh-CN"/>
        </w:rPr>
      </w:pPr>
      <w:r>
        <w:rPr>
          <w:rFonts w:hint="eastAsia" w:ascii="宋体" w:hAnsi="宋体" w:cs="仿宋"/>
          <w:color w:val="auto"/>
          <w:szCs w:val="21"/>
          <w:highlight w:val="none"/>
          <w:lang w:val="en-US" w:eastAsia="zh-CN"/>
        </w:rPr>
        <w:t xml:space="preserve">4.</w:t>
      </w:r>
      <w:r>
        <w:rPr>
          <w:rFonts w:hint="eastAsia" w:ascii="宋体" w:hAnsi="宋体" w:cs="仿宋"/>
          <w:color w:val="auto"/>
          <w:szCs w:val="21"/>
          <w:highlight w:val="none"/>
        </w:rPr>
        <w:t xml:space="preserve">工资待遇在现有基础上有所提高，且要按照“不低于宿迁最低工资标准的</w:t>
      </w:r>
      <w:r>
        <w:rPr>
          <w:rFonts w:ascii="宋体" w:hAnsi="宋体" w:cs="·ÂËÎ"/>
          <w:color w:val="auto"/>
          <w:szCs w:val="21"/>
          <w:highlight w:val="none"/>
        </w:rPr>
        <w:t xml:space="preserve">110%</w:t>
      </w:r>
      <w:r>
        <w:rPr>
          <w:rFonts w:hint="eastAsia" w:ascii="宋体" w:hAnsi="宋体" w:cs="仿宋"/>
          <w:color w:val="auto"/>
          <w:szCs w:val="21"/>
          <w:highlight w:val="none"/>
        </w:rPr>
        <w:t xml:space="preserve">建立工资正常增长机制”。一年内不得无故减员，确因机构改革增效减员的，必须按照国家法律政策妥善处置。</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五、项目到期移交</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六、项目实施方案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项目情况及服务要求的内容为基础，编制详细的服务管理整体方案；清扫保洁方案及垃圾收集、清运方案；应急保障机制；管理规章制度；进退场交接方案；运营车辆维护、管理方案；拟投入设备方案。</w:t>
      </w:r>
      <w:r/>
    </w:p>
    <w:p>
      <w:pPr>
        <w:numPr>
          <w:ilvl w:val="0"/>
          <w:numId w:val="10"/>
        </w:numPr>
        <w:ind w:firstLine="525"/>
        <w:jc w:val="left"/>
        <w:spacing w:line="360" w:lineRule="auto"/>
        <w:rPr>
          <w:rFonts w:hint="eastAsia" w:ascii="宋体" w:hAnsi="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整体</w:t>
      </w:r>
      <w:r>
        <w:rPr>
          <w:rFonts w:hint="eastAsia" w:ascii="宋体" w:hAnsi="宋体" w:cs="仿宋"/>
          <w:color w:val="auto"/>
          <w:szCs w:val="21"/>
          <w:highlight w:val="none"/>
          <w:lang w:val="en-US" w:eastAsia="zh-CN"/>
        </w:rPr>
        <w:t xml:space="preserve">项目分析</w:t>
      </w:r>
      <w:r/>
    </w:p>
    <w:p>
      <w:pPr>
        <w:numPr>
          <w:ilvl w:val="0"/>
          <w:numId w:val="0"/>
        </w:numPr>
        <w:ind w:firstLine="420"/>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针对本项目整体分析，管理模式，安全保障，管理理念、计划，总体模式及配套措施完整、细致等内容进行详尽描述。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2、清扫保洁方案及垃圾收集、清运方案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根据道路等级，从机械化作业时间、频次、机械化覆盖率及路面感官量化对方案进行细化，对本项目重难点分析及应对措施。</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3、垃圾</w:t>
      </w:r>
      <w:r>
        <w:rPr>
          <w:rFonts w:hint="eastAsia" w:ascii="宋体" w:hAnsi="宋体" w:cs="仿宋"/>
          <w:color w:val="auto"/>
          <w:szCs w:val="21"/>
          <w:highlight w:val="none"/>
          <w:lang w:val="en-US" w:eastAsia="zh-CN"/>
        </w:rPr>
        <w:t xml:space="preserve">中转站</w:t>
      </w:r>
      <w:r>
        <w:rPr>
          <w:rFonts w:hint="eastAsia" w:ascii="宋体" w:hAnsi="宋体" w:eastAsia="宋体" w:cs="仿宋"/>
          <w:color w:val="auto"/>
          <w:szCs w:val="21"/>
          <w:highlight w:val="none"/>
          <w:lang w:val="en-US" w:eastAsia="zh-CN"/>
        </w:rPr>
        <w:t xml:space="preserve">运营管理方案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4、公厕的运营管理</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投标人根据采购需求中的要求及标准，制定项目实施过程中各项工作的安排、工序管理措施、各项工作的质量保证措施等内容。</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5、应急保障机制</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6、管理规章制度</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对本项目人员培训与岗位管理制度、待遇绩效考核制度、档案管理制度等内容进行详尽描述。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7、进退场交接方案</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针对本项目进退场交接过渡工作、保障措施、策划安排等内容进行详尽描述。</w:t>
      </w:r>
      <w:r/>
    </w:p>
    <w:p>
      <w:pPr>
        <w:numPr>
          <w:ilvl w:val="0"/>
          <w:numId w:val="11"/>
        </w:numPr>
        <w:ind w:firstLine="565"/>
        <w:jc w:val="left"/>
        <w:spacing w:line="360" w:lineRule="auto"/>
        <w:rPr>
          <w:rFonts w:ascii="宋体" w:hAnsi="宋体" w:eastAsia="宋体" w:cs="宋体"/>
          <w:color w:val="auto"/>
          <w:spacing w:val="8"/>
          <w:sz w:val="21"/>
          <w:szCs w:val="21"/>
          <w:highlight w:val="none"/>
        </w:rPr>
      </w:pPr>
      <w:r>
        <w:rPr>
          <w:rFonts w:hint="eastAsia" w:ascii="宋体" w:hAnsi="宋体" w:cs="宋体"/>
          <w:color w:val="auto"/>
          <w:spacing w:val="8"/>
          <w:sz w:val="21"/>
          <w:szCs w:val="21"/>
          <w:highlight w:val="none"/>
          <w:lang w:eastAsia="zh-CN"/>
        </w:rPr>
        <w:t xml:space="preserve">车辆、设施</w:t>
      </w:r>
      <w:r>
        <w:rPr>
          <w:rFonts w:ascii="宋体" w:hAnsi="宋体" w:eastAsia="宋体" w:cs="宋体"/>
          <w:color w:val="auto"/>
          <w:spacing w:val="8"/>
          <w:sz w:val="21"/>
          <w:szCs w:val="21"/>
          <w:highlight w:val="none"/>
        </w:rPr>
        <w:t xml:space="preserve">设备配置</w:t>
      </w:r>
      <w:r/>
    </w:p>
    <w:p>
      <w:pPr>
        <w:numPr>
          <w:ilvl w:val="0"/>
          <w:numId w:val="0"/>
        </w:numPr>
        <w:ind w:firstLine="648"/>
        <w:jc w:val="left"/>
        <w:spacing w:line="360" w:lineRule="auto"/>
        <w:rPr>
          <w:rFonts w:hint="default" w:ascii="宋体" w:hAnsi="宋体" w:eastAsia="宋体" w:cs="宋体"/>
          <w:color w:val="auto"/>
          <w:spacing w:val="8"/>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车辆、设施设备配置及维护等</w:t>
      </w:r>
      <w:r>
        <w:rPr>
          <w:rFonts w:hint="eastAsia" w:ascii="宋体" w:hAnsi="宋体" w:eastAsia="宋体" w:cs="仿宋"/>
          <w:color w:val="auto"/>
          <w:szCs w:val="21"/>
          <w:highlight w:val="none"/>
          <w:lang w:val="en-US" w:eastAsia="zh-CN"/>
        </w:rPr>
        <w:t xml:space="preserve">内容进行详尽描述。</w:t>
      </w:r>
      <w:r/>
    </w:p>
    <w:p>
      <w:pPr>
        <w:ind w:firstLine="525"/>
        <w:jc w:val="left"/>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9、拟投入设备方案</w:t>
      </w:r>
      <w:r/>
    </w:p>
    <w:p>
      <w:pPr>
        <w:ind w:firstLine="525"/>
        <w:jc w:val="left"/>
        <w:spacing w:line="360" w:lineRule="auto"/>
        <w:rPr>
          <w:rFonts w:hint="eastAsia" w:ascii="宋体" w:hAnsi="宋体" w:eastAsia="宋体" w:cs="宋体"/>
          <w:color w:val="auto"/>
          <w:sz w:val="24"/>
          <w:szCs w:val="32"/>
          <w:highlight w:val="none"/>
        </w:rPr>
      </w:pPr>
      <w:r>
        <w:rPr>
          <w:rFonts w:hint="eastAsia" w:ascii="宋体" w:hAnsi="宋体" w:eastAsia="宋体" w:cs="仿宋"/>
          <w:color w:val="auto"/>
          <w:szCs w:val="21"/>
          <w:highlight w:val="none"/>
          <w:lang w:val="en-US" w:eastAsia="zh-CN"/>
        </w:rPr>
        <w:t xml:space="preserve">对本项目提供设备投入计划方案（含具体配置内容及要求）等内容进行详尽描述。</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七、验收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1.符合采购人有关要求，符合项目验收标准后，采购人 3 个工作日内组织验收，并出具验收书；采购人依法组织履约验收工作。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3.对于实际使用人和采购人分离的项目，采购人邀请实际使用人参与验收。</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4.如有必要，采购人邀请参加本项目的其他供应商或第三方专业机构及专家参与验收，相关意见将作为验收书的参考资料。</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997"/>
        <w:ind w:firstLine="480"/>
        <w:spacing w:line="480" w:lineRule="exact"/>
        <w:rPr>
          <w:rFonts w:hint="eastAsia" w:ascii="宋体" w:hAnsi="宋体" w:eastAsia="宋体" w:cs="仿宋"/>
          <w:color w:val="auto"/>
          <w:sz w:val="21"/>
          <w:szCs w:val="21"/>
          <w:highlight w:val="none"/>
          <w:lang w:val="en-US" w:eastAsia="zh-CN" w:bidi="ar-SA"/>
        </w:rPr>
      </w:pPr>
      <w:r>
        <w:rPr>
          <w:rFonts w:hint="eastAsia" w:ascii="宋体" w:hAnsi="宋体" w:eastAsia="宋体" w:cs="仿宋"/>
          <w:color w:val="auto"/>
          <w:sz w:val="21"/>
          <w:szCs w:val="21"/>
          <w:highlight w:val="none"/>
          <w:lang w:val="en-US" w:eastAsia="zh-CN" w:bidi="ar-SA"/>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八、其他要求</w:t>
      </w:r>
      <w:r/>
    </w:p>
    <w:p>
      <w:pPr>
        <w:ind w:firstLine="420"/>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rPr>
        <w:t xml:space="preserve">具体运作方式</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中标人根据项目经营需求，组织项目设计</w:t>
      </w:r>
      <w:r>
        <w:rPr>
          <w:rFonts w:hint="eastAsia" w:ascii="宋体" w:hAnsi="宋体" w:cs="宋体"/>
          <w:b w:val="0"/>
          <w:bCs/>
          <w:color w:val="auto"/>
          <w:szCs w:val="21"/>
          <w:highlight w:val="none"/>
          <w:lang w:eastAsia="zh-CN"/>
        </w:rPr>
        <w:t xml:space="preserve">，</w:t>
      </w:r>
      <w:r>
        <w:rPr>
          <w:rFonts w:hint="eastAsia" w:ascii="宋体" w:hAnsi="宋体" w:cs="仿宋"/>
          <w:color w:val="auto"/>
          <w:szCs w:val="21"/>
          <w:highlight w:val="none"/>
          <w:lang w:eastAsia="zh-CN"/>
        </w:rPr>
        <w:t xml:space="preserve">并</w:t>
      </w:r>
      <w:r>
        <w:rPr>
          <w:rFonts w:hint="eastAsia" w:ascii="宋体" w:hAnsi="宋体" w:cs="仿宋"/>
          <w:color w:val="auto"/>
          <w:szCs w:val="21"/>
          <w:highlight w:val="none"/>
        </w:rPr>
        <w:t xml:space="preserve">在</w:t>
      </w:r>
      <w:r>
        <w:rPr>
          <w:rFonts w:hint="eastAsia" w:ascii="宋体" w:hAnsi="宋体" w:cs="仿宋"/>
          <w:color w:val="auto"/>
          <w:szCs w:val="21"/>
          <w:highlight w:val="none"/>
          <w:lang w:val="en-US" w:eastAsia="zh-CN"/>
        </w:rPr>
        <w:t xml:space="preserve">项目</w:t>
      </w:r>
      <w:r>
        <w:rPr>
          <w:rFonts w:hint="eastAsia" w:ascii="宋体" w:hAnsi="宋体" w:cs="仿宋"/>
          <w:b/>
          <w:bCs/>
          <w:color w:val="auto"/>
          <w:szCs w:val="21"/>
          <w:highlight w:val="none"/>
          <w:lang w:val="en-US" w:eastAsia="zh-CN"/>
        </w:rPr>
        <w:t xml:space="preserve">所在地</w:t>
      </w:r>
      <w:r>
        <w:rPr>
          <w:rFonts w:hint="eastAsia" w:ascii="宋体" w:hAnsi="宋体" w:cs="仿宋"/>
          <w:b/>
          <w:bCs/>
          <w:color w:val="auto"/>
          <w:szCs w:val="21"/>
          <w:highlight w:val="none"/>
        </w:rPr>
        <w:t xml:space="preserve">设立固定办公场所</w:t>
      </w:r>
      <w:r>
        <w:rPr>
          <w:rFonts w:hint="eastAsia" w:ascii="宋体" w:hAnsi="宋体" w:cs="仿宋"/>
          <w:b/>
          <w:bCs/>
          <w:color w:val="auto"/>
          <w:szCs w:val="21"/>
          <w:highlight w:val="none"/>
          <w:lang w:val="en-US" w:eastAsia="zh-CN"/>
        </w:rPr>
        <w:t xml:space="preserve">一处</w:t>
      </w:r>
      <w:r>
        <w:rPr>
          <w:rFonts w:hint="eastAsia" w:ascii="宋体" w:hAnsi="宋体" w:cs="仿宋"/>
          <w:b/>
          <w:bCs/>
          <w:color w:val="auto"/>
          <w:szCs w:val="21"/>
          <w:highlight w:val="none"/>
        </w:rPr>
        <w:t xml:space="preserve">，</w:t>
      </w:r>
      <w:r>
        <w:rPr>
          <w:rFonts w:hint="eastAsia" w:ascii="宋体" w:hAnsi="宋体" w:cs="仿宋"/>
          <w:color w:val="auto"/>
          <w:szCs w:val="21"/>
          <w:highlight w:val="none"/>
        </w:rPr>
        <w:t xml:space="preserve">用于本项目的人员办公，负责日常沟通、应急响应</w:t>
      </w:r>
      <w:r>
        <w:rPr>
          <w:rFonts w:hint="eastAsia" w:ascii="宋体" w:hAnsi="宋体" w:cs="仿宋"/>
          <w:color w:val="auto"/>
          <w:szCs w:val="21"/>
          <w:highlight w:val="none"/>
          <w:lang w:eastAsia="zh-CN"/>
        </w:rPr>
        <w:t xml:space="preserve">、</w:t>
      </w:r>
      <w:r>
        <w:rPr>
          <w:rFonts w:hint="eastAsia" w:ascii="宋体" w:hAnsi="宋体" w:cs="仿宋"/>
          <w:color w:val="auto"/>
          <w:szCs w:val="21"/>
          <w:highlight w:val="none"/>
        </w:rPr>
        <w:t xml:space="preserve">问题协调</w:t>
      </w:r>
      <w:r>
        <w:rPr>
          <w:rFonts w:hint="eastAsia" w:ascii="宋体" w:hAnsi="宋体" w:cs="仿宋"/>
          <w:color w:val="auto"/>
          <w:szCs w:val="21"/>
          <w:highlight w:val="none"/>
          <w:lang w:val="en-US" w:eastAsia="zh-CN"/>
        </w:rPr>
        <w:t xml:space="preserve">等；</w:t>
      </w:r>
      <w:r>
        <w:rPr>
          <w:rFonts w:hint="eastAsia" w:ascii="宋体" w:hAnsi="宋体" w:cs="仿宋"/>
          <w:b/>
          <w:bCs/>
          <w:color w:val="auto"/>
          <w:szCs w:val="21"/>
          <w:highlight w:val="none"/>
          <w:lang w:val="en-US" w:eastAsia="zh-CN"/>
        </w:rPr>
        <w:t xml:space="preserve">另提供设施设备物料堆放仓库、满足</w:t>
      </w:r>
      <w:r>
        <w:rPr>
          <w:rFonts w:hint="eastAsia" w:ascii="宋体" w:hAnsi="宋体" w:cs="仿宋"/>
          <w:b/>
          <w:bCs/>
          <w:color w:val="auto"/>
          <w:szCs w:val="21"/>
          <w:highlight w:val="none"/>
          <w:lang w:eastAsia="zh-CN"/>
        </w:rPr>
        <w:t xml:space="preserve">车辆集中</w:t>
      </w:r>
      <w:r>
        <w:rPr>
          <w:rFonts w:hint="eastAsia" w:ascii="宋体" w:hAnsi="宋体" w:cs="仿宋"/>
          <w:b/>
          <w:bCs/>
          <w:color w:val="auto"/>
          <w:szCs w:val="21"/>
          <w:highlight w:val="none"/>
          <w:lang w:val="en-US" w:eastAsia="zh-CN"/>
        </w:rPr>
        <w:t xml:space="preserve">停放所需的停车场</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lang w:val="en-US" w:eastAsia="zh-CN"/>
        </w:rPr>
        <w:t xml:space="preserve">融雪点等各不少于两处</w:t>
      </w:r>
      <w:r>
        <w:rPr>
          <w:rFonts w:hint="eastAsia" w:ascii="宋体" w:hAnsi="宋体" w:cs="仿宋"/>
          <w:color w:val="auto"/>
          <w:szCs w:val="21"/>
          <w:highlight w:val="none"/>
          <w:lang w:val="en-US" w:eastAsia="zh-CN"/>
        </w:rPr>
        <w:t xml:space="preserve">，便于管理及开展工作。</w:t>
      </w:r>
      <w:r>
        <w:rPr>
          <w:rFonts w:hint="eastAsia" w:ascii="宋体" w:hAnsi="宋体" w:cs="仿宋"/>
          <w:color w:val="auto"/>
          <w:szCs w:val="21"/>
          <w:highlight w:val="none"/>
        </w:rPr>
        <w:t xml:space="preserve">（办公场所可以是投标人自有场地、租赁场地、或与本地合法机构合作设立的服务点）</w:t>
      </w:r>
      <w:r>
        <w:rPr>
          <w:rFonts w:hint="eastAsia" w:ascii="宋体" w:hAnsi="宋体" w:cs="仿宋"/>
          <w:color w:val="auto"/>
          <w:szCs w:val="21"/>
          <w:highlight w:val="none"/>
          <w:lang w:eastAsia="zh-CN"/>
        </w:rPr>
        <w:t xml:space="preserve">。采购人将于中标后1</w:t>
      </w:r>
      <w:r>
        <w:rPr>
          <w:rFonts w:hint="eastAsia" w:ascii="宋体" w:hAnsi="宋体" w:cs="仿宋"/>
          <w:color w:val="auto"/>
          <w:szCs w:val="21"/>
          <w:highlight w:val="none"/>
          <w:lang w:val="en-US" w:eastAsia="zh-CN"/>
        </w:rPr>
        <w:t xml:space="preserve">5</w:t>
      </w:r>
      <w:r>
        <w:rPr>
          <w:rFonts w:hint="eastAsia" w:ascii="宋体" w:hAnsi="宋体" w:cs="仿宋"/>
          <w:color w:val="auto"/>
          <w:szCs w:val="21"/>
          <w:highlight w:val="none"/>
          <w:lang w:eastAsia="zh-CN"/>
        </w:rPr>
        <w:t xml:space="preserve">日内对中标人的办公场所设立，公司开户，服务团队组建、拟投入的车辆、人员等相关事项进行现场核实及</w:t>
      </w:r>
      <w:bookmarkStart w:id="284" w:name="_GoBack"/>
      <w:r/>
      <w:bookmarkEnd w:id="284"/>
      <w:r>
        <w:rPr>
          <w:rFonts w:hint="eastAsia" w:ascii="宋体" w:hAnsi="宋体" w:cs="仿宋"/>
          <w:color w:val="auto"/>
          <w:szCs w:val="21"/>
          <w:highlight w:val="none"/>
          <w:lang w:eastAsia="zh-CN"/>
        </w:rPr>
        <w:t xml:space="preserve">初步验收。中标人未按要求完成的，采购人要求其5日内整改完毕，逾期未完成的，扣除当月服务费的50%。</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中标人在领取中标通知书后7日内向发包人提供本项目的详细实施细则，包括但不限于以下内容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环卫车辆、设施配置</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环卫人员安排表等。经发包人审核通过后方可实施。</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rPr>
        <w:t xml:space="preserve">报价内容包括</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服务本身价格、人工、设备、税费及交付使用过程中</w:t>
      </w:r>
      <w:r>
        <w:rPr>
          <w:rFonts w:hint="eastAsia" w:ascii="宋体" w:hAnsi="宋体" w:cs="宋体"/>
          <w:b w:val="0"/>
          <w:bCs/>
          <w:color w:val="auto"/>
          <w:szCs w:val="21"/>
          <w:highlight w:val="none"/>
          <w:lang w:eastAsia="zh-CN"/>
        </w:rPr>
        <w:t xml:space="preserve">涉及</w:t>
      </w:r>
      <w:r>
        <w:rPr>
          <w:rFonts w:hint="eastAsia" w:ascii="宋体" w:hAnsi="宋体" w:cs="宋体"/>
          <w:b w:val="0"/>
          <w:bCs/>
          <w:color w:val="auto"/>
          <w:szCs w:val="21"/>
          <w:highlight w:val="none"/>
        </w:rPr>
        <w:t xml:space="preserve">的其他一切相关费用(包含但不限于大气污染防控和文明城市创建等期间可能发生的一切相关费用</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，清单表格不全可另列。</w:t>
      </w:r>
      <w:r/>
    </w:p>
    <w:p>
      <w:pPr>
        <w:ind w:firstLine="420"/>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rPr>
        <w:t xml:space="preserve">报价其他相关要求</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A.</w:t>
      </w:r>
      <w:r>
        <w:rPr>
          <w:rFonts w:hint="eastAsia" w:ascii="宋体" w:hAnsi="宋体" w:cs="宋体"/>
          <w:b w:val="0"/>
          <w:bCs/>
          <w:color w:val="auto"/>
          <w:szCs w:val="21"/>
          <w:highlight w:val="none"/>
        </w:rPr>
        <w:t xml:space="preserve">在服务阶段如道路有相关增加、减少或</w:t>
      </w:r>
      <w:r>
        <w:rPr>
          <w:rFonts w:hint="eastAsia" w:ascii="宋体" w:hAnsi="宋体" w:cs="宋体"/>
          <w:b w:val="0"/>
          <w:bCs/>
          <w:color w:val="auto"/>
          <w:szCs w:val="21"/>
          <w:highlight w:val="none"/>
          <w:lang w:eastAsia="zh-CN"/>
        </w:rPr>
        <w:t xml:space="preserve">无需</w:t>
      </w:r>
      <w:r>
        <w:rPr>
          <w:rFonts w:hint="eastAsia" w:ascii="宋体" w:hAnsi="宋体" w:cs="宋体"/>
          <w:b w:val="0"/>
          <w:bCs/>
          <w:color w:val="auto"/>
          <w:szCs w:val="21"/>
          <w:highlight w:val="none"/>
        </w:rPr>
        <w:t xml:space="preserve">进行保洁服务的情形，服务费做相应调整</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B.</w:t>
      </w:r>
      <w:r>
        <w:rPr>
          <w:rFonts w:hint="eastAsia" w:ascii="宋体" w:hAnsi="宋体" w:cs="宋体"/>
          <w:b w:val="0"/>
          <w:bCs/>
          <w:color w:val="auto"/>
          <w:szCs w:val="21"/>
          <w:highlight w:val="none"/>
        </w:rPr>
        <w:t xml:space="preserve">同一年度内同等级道路的增加、减少可在当年度末相互抵消，仅计算尚未被抵消的部分</w:t>
      </w:r>
      <w:r>
        <w:rPr>
          <w:rFonts w:hint="eastAsia" w:ascii="宋体" w:hAnsi="宋体" w:cs="宋体"/>
          <w:b w:val="0"/>
          <w:bCs/>
          <w:color w:val="auto"/>
          <w:szCs w:val="21"/>
          <w:highlight w:val="none"/>
          <w:lang w:val="en-US" w:eastAsia="zh-CN"/>
        </w:rPr>
        <w:t xml:space="preserve">；</w:t>
      </w:r>
      <w:r/>
    </w:p>
    <w:p>
      <w:pPr>
        <w:jc w:val="left"/>
        <w:spacing w:line="360" w:lineRule="auto"/>
        <w:rPr>
          <w:rFonts w:hint="eastAsia" w:ascii="宋体" w:hAnsi="宋体" w:cs="宋体"/>
          <w:b w:val="0"/>
          <w:bCs/>
          <w:color w:val="auto"/>
          <w:szCs w:val="21"/>
          <w:highlight w:val="none"/>
          <w:lang w:val="en-US" w:eastAsia="zh-CN"/>
        </w:rPr>
      </w:pPr>
      <w:r>
        <w:rPr>
          <w:rFonts w:hint="eastAsia" w:ascii="宋体" w:hAnsi="宋体" w:cs="宋体"/>
          <w:b w:val="0"/>
          <w:bCs/>
          <w:color w:val="auto"/>
          <w:szCs w:val="21"/>
          <w:highlight w:val="none"/>
          <w:lang w:val="en-US" w:eastAsia="zh-CN"/>
        </w:rPr>
        <w:t xml:space="preserve">C.如遇封闭路段，封闭时间在6个月以内的，此路段费用</w:t>
      </w:r>
      <w:r>
        <w:rPr>
          <w:rFonts w:hint="eastAsia" w:ascii="宋体" w:hAnsi="宋体" w:cs="宋体"/>
          <w:b w:val="0"/>
          <w:bCs/>
          <w:color w:val="auto"/>
          <w:szCs w:val="21"/>
          <w:highlight w:val="none"/>
        </w:rPr>
        <w:t xml:space="preserve">按相应等级道路保洁投标时的每平方米单价*</w:t>
      </w:r>
      <w:r>
        <w:rPr>
          <w:rFonts w:hint="eastAsia" w:ascii="宋体" w:hAnsi="宋体" w:cs="宋体"/>
          <w:b w:val="0"/>
          <w:bCs/>
          <w:color w:val="auto"/>
          <w:szCs w:val="21"/>
          <w:highlight w:val="none"/>
          <w:lang w:val="en-US" w:eastAsia="zh-CN"/>
        </w:rPr>
        <w:t xml:space="preserve">此路段面积*60%扣除；如6个月以后此路段仍保持封闭状态，则不支付此路段的费用；</w:t>
      </w:r>
      <w:r/>
    </w:p>
    <w:p>
      <w:pPr>
        <w:jc w:val="left"/>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val="en-US" w:eastAsia="zh-CN"/>
        </w:rPr>
        <w:t xml:space="preserve">D.</w:t>
      </w:r>
      <w:r>
        <w:rPr>
          <w:rFonts w:hint="eastAsia" w:ascii="宋体" w:hAnsi="宋体" w:cs="宋体"/>
          <w:b w:val="0"/>
          <w:bCs/>
          <w:color w:val="auto"/>
          <w:szCs w:val="21"/>
          <w:highlight w:val="none"/>
        </w:rPr>
        <w:t xml:space="preserve">公厕及垃圾二级转运站按座报价，如有</w:t>
      </w:r>
      <w:r>
        <w:rPr>
          <w:rFonts w:hint="eastAsia" w:ascii="宋体" w:hAnsi="宋体" w:cs="宋体"/>
          <w:b w:val="0"/>
          <w:bCs/>
          <w:color w:val="auto"/>
          <w:szCs w:val="21"/>
          <w:highlight w:val="none"/>
          <w:lang w:eastAsia="zh-CN"/>
        </w:rPr>
        <w:t xml:space="preserve">增加</w:t>
      </w:r>
      <w:r>
        <w:rPr>
          <w:rFonts w:hint="eastAsia" w:ascii="宋体" w:hAnsi="宋体" w:cs="宋体"/>
          <w:b w:val="0"/>
          <w:bCs/>
          <w:color w:val="auto"/>
          <w:szCs w:val="21"/>
          <w:highlight w:val="none"/>
        </w:rPr>
        <w:t xml:space="preserve">，按投标单价*增加的数量调增相应服务费</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rPr>
        <w:t xml:space="preserve">如有减少，按投标单价*减少的数量</w:t>
      </w:r>
      <w:r>
        <w:rPr>
          <w:rFonts w:hint="eastAsia" w:ascii="宋体" w:hAnsi="宋体" w:cs="宋体"/>
          <w:b w:val="0"/>
          <w:bCs/>
          <w:color w:val="auto"/>
          <w:szCs w:val="21"/>
          <w:highlight w:val="none"/>
          <w:lang w:val="en-US" w:eastAsia="zh-CN"/>
        </w:rPr>
        <w:t xml:space="preserve">扣</w:t>
      </w:r>
      <w:r>
        <w:rPr>
          <w:rFonts w:hint="eastAsia" w:ascii="宋体" w:hAnsi="宋体" w:cs="宋体"/>
          <w:b w:val="0"/>
          <w:bCs/>
          <w:color w:val="auto"/>
          <w:szCs w:val="21"/>
          <w:highlight w:val="none"/>
        </w:rPr>
        <w:t xml:space="preserve">减相应服务费</w:t>
      </w:r>
      <w:r>
        <w:rPr>
          <w:rFonts w:hint="eastAsia" w:ascii="宋体" w:hAnsi="宋体" w:cs="宋体"/>
          <w:b w:val="0"/>
          <w:bCs/>
          <w:color w:val="auto"/>
          <w:szCs w:val="21"/>
          <w:highlight w:val="none"/>
          <w:lang w:eastAsia="zh-CN"/>
        </w:rPr>
        <w:t xml:space="preserve">；</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E.</w:t>
      </w:r>
      <w:r>
        <w:rPr>
          <w:rFonts w:hint="eastAsia" w:ascii="宋体" w:hAnsi="宋体" w:cs="宋体"/>
          <w:b w:val="0"/>
          <w:bCs/>
          <w:color w:val="auto"/>
          <w:szCs w:val="21"/>
          <w:highlight w:val="none"/>
        </w:rPr>
        <w:t xml:space="preserve">千鸟园广场保洁及管理维护服务按项报价，投标人应做现场查勘充分了解，中标后报价不予调整。</w:t>
      </w:r>
      <w:r/>
    </w:p>
    <w:p>
      <w:pPr>
        <w:jc w:val="left"/>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val="en-US" w:eastAsia="zh-CN"/>
        </w:rPr>
        <w:t xml:space="preserve">F</w:t>
      </w:r>
      <w:r>
        <w:rPr>
          <w:rFonts w:hint="eastAsia" w:ascii="宋体" w:hAnsi="宋体" w:cs="宋体"/>
          <w:b w:val="0"/>
          <w:bCs/>
          <w:color w:val="auto"/>
          <w:szCs w:val="21"/>
          <w:highlight w:val="none"/>
        </w:rPr>
        <w:t xml:space="preserve">.中标人须</w:t>
      </w:r>
      <w:r>
        <w:rPr>
          <w:rFonts w:hint="eastAsia" w:ascii="宋体" w:hAnsi="宋体" w:cs="宋体"/>
          <w:b w:val="0"/>
          <w:bCs/>
          <w:color w:val="auto"/>
          <w:szCs w:val="21"/>
          <w:highlight w:val="none"/>
          <w:lang w:val="en-US" w:eastAsia="zh-CN"/>
        </w:rPr>
        <w:t xml:space="preserve">搭建</w:t>
      </w:r>
      <w:r>
        <w:rPr>
          <w:rFonts w:hint="eastAsia" w:ascii="宋体" w:hAnsi="宋体" w:cs="宋体"/>
          <w:b w:val="0"/>
          <w:bCs/>
          <w:color w:val="auto"/>
          <w:szCs w:val="21"/>
          <w:highlight w:val="none"/>
        </w:rPr>
        <w:t xml:space="preserve">环卫保洁、公厕管理、车辆行驶</w:t>
      </w:r>
      <w:r>
        <w:rPr>
          <w:rFonts w:hint="eastAsia" w:ascii="宋体" w:hAnsi="宋体" w:cs="宋体"/>
          <w:b w:val="0"/>
          <w:bCs/>
          <w:color w:val="auto"/>
          <w:szCs w:val="21"/>
          <w:highlight w:val="none"/>
          <w:lang w:val="en-US" w:eastAsia="zh-CN"/>
        </w:rPr>
        <w:t xml:space="preserve">等智慧</w:t>
      </w:r>
      <w:r>
        <w:rPr>
          <w:rFonts w:hint="eastAsia" w:ascii="宋体" w:hAnsi="宋体" w:cs="宋体"/>
          <w:b w:val="0"/>
          <w:bCs/>
          <w:color w:val="auto"/>
          <w:szCs w:val="21"/>
          <w:highlight w:val="none"/>
        </w:rPr>
        <w:t xml:space="preserve">平台，并至少有1名专业人员维护。</w:t>
      </w:r>
      <w:r/>
    </w:p>
    <w:p>
      <w:pPr>
        <w:jc w:val="left"/>
        <w:spacing w:line="36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九、附件</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附件1  宿豫区环卫作业市场化考核办法</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附件2  城市道路环卫机械化作业质量标准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附件3  江苏省城市环境卫生作业质量标准</w:t>
      </w:r>
      <w:r/>
    </w:p>
    <w:p>
      <w:pPr>
        <w:jc w:val="left"/>
        <w:spacing w:line="360" w:lineRule="auto"/>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附件4  全国文明城市测评操作手册实地考察标准</w:t>
      </w:r>
      <w:r/>
    </w:p>
    <w:p>
      <w:pPr>
        <w:jc w:val="left"/>
        <w:spacing w:line="360" w:lineRule="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 xml:space="preserve">附件5  宿迁市环境卫生作业质量标准及考核办法</w:t>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ascii="宋体" w:hAnsi="宋体"/>
          <w:b/>
          <w:color w:val="auto"/>
          <w:szCs w:val="21"/>
          <w:highlight w:val="none"/>
        </w:rPr>
      </w:pPr>
      <w:r>
        <w:rPr>
          <w:rFonts w:ascii="宋体" w:hAnsi="宋体"/>
          <w:b/>
          <w:color w:val="auto"/>
          <w:szCs w:val="21"/>
          <w:highlight w:val="none"/>
        </w:rPr>
      </w:r>
      <w:r/>
    </w:p>
    <w:p>
      <w:pPr>
        <w:jc w:val="both"/>
        <w:spacing w:line="360" w:lineRule="auto"/>
        <w:rPr>
          <w:rFonts w:hint="default"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附件1</w:t>
      </w:r>
      <w:r/>
    </w:p>
    <w:p>
      <w:pPr>
        <w:jc w:val="center"/>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宿豫区环卫作业市场化考核办法</w:t>
      </w:r>
      <w:r/>
    </w:p>
    <w:p>
      <w:pPr>
        <w:numPr>
          <w:ilvl w:val="0"/>
          <w:numId w:val="0"/>
        </w:numPr>
        <w:jc w:val="left"/>
        <w:spacing w:line="360" w:lineRule="auto"/>
        <w:rPr>
          <w:rFonts w:hint="eastAsia" w:ascii="宋体" w:hAnsi="宋体" w:eastAsia="宋体" w:cs="黑体"/>
          <w:b/>
          <w:color w:val="auto"/>
          <w:szCs w:val="21"/>
          <w:highlight w:val="none"/>
          <w:lang w:val="en-US" w:eastAsia="zh-CN"/>
        </w:rPr>
      </w:pPr>
      <w:r/>
      <w:bookmarkStart w:id="236" w:name="_Toc38811011"/>
      <w:r>
        <w:rPr>
          <w:rFonts w:hint="eastAsia" w:ascii="宋体" w:hAnsi="宋体" w:eastAsia="宋体" w:cs="黑体"/>
          <w:b/>
          <w:color w:val="auto"/>
          <w:szCs w:val="21"/>
          <w:highlight w:val="none"/>
          <w:lang w:val="en-US" w:eastAsia="zh-CN"/>
        </w:rPr>
        <w:t xml:space="preserve">一、考核结果的计算及评价</w:t>
      </w:r>
      <w:bookmarkEnd w:id="236"/>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（一）考核结果的计算方式：月考核按照《</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以百分制计算，考核经确认后，于次月5日前由宿迁市宿豫区城市管理局将前月的考核情况汇总上报分管负责人和主要负责人，并以书面形式通报给市场化作业单位，考核结果作为月度费用结算的依据。</w:t>
      </w:r>
      <w:r/>
    </w:p>
    <w:p>
      <w:pPr>
        <w:ind w:firstLine="420"/>
        <w:jc w:val="left"/>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（二）考核结果的应用：</w:t>
      </w:r>
      <w:r/>
    </w:p>
    <w:p>
      <w:pPr>
        <w:ind w:firstLine="420"/>
        <w:jc w:val="left"/>
        <w:spacing w:line="360" w:lineRule="auto"/>
        <w:rPr>
          <w:rFonts w:hint="eastAsia" w:ascii="宋体" w:hAnsi="宋体" w:eastAsia="宋体" w:cs="仿宋_GB2312"/>
          <w:color w:val="auto"/>
          <w:szCs w:val="21"/>
          <w:highlight w:val="none"/>
        </w:rPr>
      </w:pPr>
      <w:r/>
      <w:bookmarkStart w:id="237" w:name="_Toc38811012"/>
      <w:r>
        <w:rPr>
          <w:rFonts w:hint="eastAsia" w:ascii="宋体" w:hAnsi="宋体" w:eastAsia="宋体" w:cs="仿宋_GB2312"/>
          <w:color w:val="auto"/>
          <w:szCs w:val="21"/>
          <w:highlight w:val="none"/>
        </w:rPr>
        <w:t xml:space="preserve">招标人考核依据</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en-US" w:eastAsia="zh-CN"/>
        </w:rPr>
        <w:t xml:space="preserve">2026</w:t>
      </w:r>
      <w:r>
        <w:rPr>
          <w:rFonts w:hint="eastAsia" w:ascii="宋体" w:hAnsi="宋体" w:cs="仿宋_GB2312"/>
          <w:color w:val="auto"/>
          <w:szCs w:val="21"/>
          <w:highlight w:val="none"/>
        </w:rPr>
        <w:t xml:space="preserve">宿豫区环卫作业市场化考核细则表》</w:t>
      </w:r>
      <w:r>
        <w:rPr>
          <w:rFonts w:hint="eastAsia" w:ascii="宋体" w:hAnsi="宋体" w:eastAsia="宋体" w:cs="仿宋_GB2312"/>
          <w:color w:val="auto"/>
          <w:szCs w:val="21"/>
          <w:highlight w:val="none"/>
        </w:rPr>
        <w:t xml:space="preserve">对服务单位作业质量进行定期和不定期监管检查考核。当作业质量的月综合考评得分达到90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含90分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以上时，则不扣减当月服务费</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当作业质量的月综合考评得分低于90分时，每低</w:t>
      </w:r>
      <w:r>
        <w:rPr>
          <w:rFonts w:hint="eastAsia" w:ascii="宋体" w:hAnsi="宋体" w:cs="仿宋_GB2312"/>
          <w:color w:val="auto"/>
          <w:szCs w:val="21"/>
          <w:highlight w:val="none"/>
          <w:lang w:val="en-US" w:eastAsia="zh-CN"/>
        </w:rPr>
        <w:t xml:space="preserve">0.1</w:t>
      </w:r>
      <w:r>
        <w:rPr>
          <w:rFonts w:hint="eastAsia" w:ascii="宋体" w:hAnsi="宋体" w:eastAsia="宋体" w:cs="仿宋_GB2312"/>
          <w:color w:val="auto"/>
          <w:szCs w:val="21"/>
          <w:highlight w:val="none"/>
        </w:rPr>
        <w:t xml:space="preserve">分扣</w:t>
      </w:r>
      <w:r>
        <w:rPr>
          <w:rFonts w:hint="eastAsia" w:ascii="宋体" w:hAnsi="宋体" w:cs="仿宋_GB2312"/>
          <w:color w:val="auto"/>
          <w:szCs w:val="21"/>
          <w:highlight w:val="none"/>
          <w:lang w:val="en-US" w:eastAsia="zh-CN"/>
        </w:rPr>
        <w:t xml:space="preserve">3000</w:t>
      </w:r>
      <w:r>
        <w:rPr>
          <w:rFonts w:hint="eastAsia" w:ascii="宋体" w:hAnsi="宋体" w:eastAsia="宋体" w:cs="仿宋_GB2312"/>
          <w:color w:val="auto"/>
          <w:szCs w:val="21"/>
          <w:highlight w:val="none"/>
        </w:rPr>
        <w:t xml:space="preserve">元，一年内一次得分低于60分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的，扣除年中标总额的</w:t>
      </w:r>
      <w:r>
        <w:rPr>
          <w:rFonts w:hint="eastAsia" w:ascii="宋体" w:hAnsi="宋体" w:cs="仿宋_GB2312"/>
          <w:color w:val="auto"/>
          <w:szCs w:val="21"/>
          <w:highlight w:val="none"/>
          <w:lang w:val="en-US" w:eastAsia="zh-CN"/>
        </w:rPr>
        <w:t xml:space="preserve">2</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w:t>
      </w:r>
      <w:r>
        <w:rPr>
          <w:rFonts w:hint="eastAsia" w:ascii="宋体" w:hAnsi="宋体" w:eastAsia="宋体" w:cs="仿宋_GB2312"/>
          <w:color w:val="auto"/>
          <w:szCs w:val="21"/>
          <w:highlight w:val="none"/>
          <w:lang w:eastAsia="zh-CN"/>
        </w:rPr>
        <w:t xml:space="preserve">两次</w:t>
      </w:r>
      <w:r>
        <w:rPr>
          <w:rFonts w:hint="eastAsia" w:ascii="宋体" w:hAnsi="宋体" w:eastAsia="宋体" w:cs="仿宋_GB2312"/>
          <w:color w:val="auto"/>
          <w:szCs w:val="21"/>
          <w:highlight w:val="none"/>
        </w:rPr>
        <w:t xml:space="preserve">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，进行约谈并扣除年中标总额的</w:t>
      </w:r>
      <w:r>
        <w:rPr>
          <w:rFonts w:hint="eastAsia" w:ascii="宋体" w:hAnsi="宋体" w:cs="仿宋_GB2312"/>
          <w:color w:val="auto"/>
          <w:szCs w:val="21"/>
          <w:highlight w:val="none"/>
          <w:lang w:val="en-US" w:eastAsia="zh-CN"/>
        </w:rPr>
        <w:t xml:space="preserve">4</w:t>
      </w:r>
      <w:r>
        <w:rPr>
          <w:rFonts w:hint="eastAsia" w:ascii="宋体" w:hAnsi="宋体" w:eastAsia="宋体" w:cs="仿宋_GB2312"/>
          <w:color w:val="auto"/>
          <w:szCs w:val="21"/>
          <w:highlight w:val="none"/>
        </w:rPr>
        <w:t xml:space="preserve">0%</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连续三次得分低于60分的</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不含60分</w:t>
      </w:r>
      <w:r>
        <w:rPr>
          <w:rFonts w:hint="eastAsia" w:ascii="宋体" w:hAnsi="宋体" w:eastAsia="宋体" w:cs="仿宋_GB2312"/>
          <w:color w:val="auto"/>
          <w:szCs w:val="21"/>
          <w:highlight w:val="none"/>
          <w:lang w:eastAsia="zh-CN"/>
        </w:rPr>
        <w:t xml:space="preserve">）</w:t>
      </w:r>
      <w:r>
        <w:rPr>
          <w:rFonts w:hint="eastAsia" w:ascii="宋体" w:hAnsi="宋体" w:eastAsia="宋体" w:cs="仿宋_GB2312"/>
          <w:color w:val="auto"/>
          <w:szCs w:val="21"/>
          <w:highlight w:val="none"/>
        </w:rPr>
        <w:t xml:space="preserve">直接退场。</w:t>
      </w:r>
      <w:r/>
    </w:p>
    <w:p>
      <w:pPr>
        <w:numPr>
          <w:ilvl w:val="0"/>
          <w:numId w:val="12"/>
        </w:numPr>
        <w:ind w:firstLine="420"/>
        <w:jc w:val="left"/>
        <w:spacing w:line="360" w:lineRule="auto"/>
        <w:rPr>
          <w:rFonts w:hint="eastAsia" w:ascii="宋体" w:hAnsi="宋体" w:cs="仿宋_GB2312"/>
          <w:color w:val="auto"/>
          <w:szCs w:val="21"/>
          <w:highlight w:val="none"/>
        </w:rPr>
      </w:pPr>
      <w:r>
        <w:rPr>
          <w:rFonts w:hint="eastAsia" w:ascii="宋体" w:hAnsi="宋体" w:eastAsia="宋体" w:cs="仿宋_GB2312"/>
          <w:color w:val="auto"/>
          <w:szCs w:val="21"/>
          <w:highlight w:val="none"/>
        </w:rPr>
        <w:t xml:space="preserve">本项目考核细则执行《</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年宿豫区道路环卫保洁市场化服务项目考核细则》参照《宿迁市环境卫生作业质量标准及考核办法》编制，如在项目实施过程中，发包人经过不断总结，发现更好的考核办法，有权修改《</w:t>
      </w:r>
      <w:r>
        <w:rPr>
          <w:rFonts w:hint="eastAsia" w:ascii="宋体" w:hAnsi="宋体" w:eastAsia="宋体" w:cs="仿宋_GB2312"/>
          <w:color w:val="auto"/>
          <w:szCs w:val="21"/>
          <w:highlight w:val="none"/>
          <w:lang w:val="en-US" w:eastAsia="zh-CN"/>
        </w:rPr>
        <w:t xml:space="preserve">2026</w:t>
      </w:r>
      <w:r>
        <w:rPr>
          <w:rFonts w:hint="eastAsia" w:ascii="宋体" w:hAnsi="宋体" w:eastAsia="宋体" w:cs="仿宋_GB2312"/>
          <w:color w:val="auto"/>
          <w:szCs w:val="21"/>
          <w:highlight w:val="none"/>
        </w:rPr>
        <w:t xml:space="preserve">年宿豫区道路环卫保洁市场化服务项目考核细则》，但不得超出本项目采购需求，</w:t>
      </w:r>
      <w:r>
        <w:rPr>
          <w:rFonts w:hint="eastAsia" w:ascii="宋体" w:hAnsi="宋体" w:cs="仿宋_GB2312"/>
          <w:color w:val="auto"/>
          <w:szCs w:val="21"/>
          <w:highlight w:val="none"/>
        </w:rPr>
        <w:t xml:space="preserve">见下表</w:t>
      </w:r>
      <w:r>
        <w:rPr>
          <w:rFonts w:hint="eastAsia" w:ascii="宋体" w:hAnsi="宋体" w:cs="仿宋_GB2312"/>
          <w:color w:val="auto"/>
          <w:szCs w:val="21"/>
          <w:highlight w:val="none"/>
          <w:lang w:eastAsia="zh-CN"/>
        </w:rPr>
        <w:t xml:space="preserve">：</w:t>
      </w:r>
      <w:r/>
    </w:p>
    <w:p>
      <w:pPr>
        <w:numPr>
          <w:ilvl w:val="0"/>
          <w:numId w:val="0"/>
        </w:numPr>
        <w:jc w:val="left"/>
        <w:spacing w:line="360" w:lineRule="auto"/>
        <w:rPr>
          <w:rFonts w:ascii="宋体" w:hAnsi="宋体" w:cs="黑体"/>
          <w:b/>
          <w:color w:val="auto"/>
          <w:szCs w:val="21"/>
          <w:highlight w:val="none"/>
        </w:rPr>
      </w:pPr>
      <w:r>
        <w:rPr>
          <w:rFonts w:hint="eastAsia" w:ascii="宋体" w:hAnsi="宋体" w:cs="黑体"/>
          <w:b/>
          <w:color w:val="auto"/>
          <w:szCs w:val="21"/>
          <w:highlight w:val="none"/>
        </w:rPr>
        <w:t xml:space="preserve">二、考核细则</w:t>
      </w:r>
      <w:bookmarkEnd w:id="237"/>
      <w:r/>
      <w:r/>
    </w:p>
    <w:p>
      <w:pPr>
        <w:numPr>
          <w:ilvl w:val="0"/>
          <w:numId w:val="0"/>
        </w:numPr>
        <w:ind w:firstLine="420"/>
        <w:jc w:val="left"/>
        <w:spacing w:line="360" w:lineRule="auto"/>
        <w:rPr>
          <w:rFonts w:hint="eastAsia" w:ascii="宋体" w:hAnsi="宋体" w:eastAsia="宋体" w:cs="仿宋_GB2312"/>
          <w:color w:val="auto"/>
          <w:szCs w:val="21"/>
          <w:highlight w:val="none"/>
        </w:rPr>
      </w:pPr>
      <w:r>
        <w:rPr>
          <w:rFonts w:hint="eastAsia" w:ascii="宋体" w:hAnsi="宋体" w:eastAsia="宋体" w:cs="仿宋_GB2312"/>
          <w:color w:val="auto"/>
          <w:szCs w:val="21"/>
          <w:highlight w:val="none"/>
        </w:rPr>
        <w:t xml:space="preserve">单项采用百分考核，最终折算为百分制。根据试行情况，宿迁市宿豫区城市管理局适时对评分标准相关条款进行修改完善。</w:t>
      </w:r>
      <w:bookmarkEnd w:id="232"/>
      <w:r/>
    </w:p>
    <w:p>
      <w:pPr>
        <w:rPr>
          <w:rFonts w:hint="eastAsia"/>
          <w:color w:val="auto"/>
          <w:highlight w:val="none"/>
        </w:rPr>
        <w:sectPr>
          <w:footerReference w:type="default" r:id="rId13"/>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highlight w:val="none"/>
        </w:rPr>
      </w:r>
      <w:r/>
    </w:p>
    <w:tbl>
      <w:tblPr>
        <w:tblStyle w:val="77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0"/>
        <w:gridCol w:w="913"/>
        <w:gridCol w:w="1354"/>
        <w:gridCol w:w="6992"/>
        <w:gridCol w:w="532"/>
        <w:gridCol w:w="438"/>
        <w:gridCol w:w="3529"/>
      </w:tblGrid>
      <w:tr>
        <w:trPr>
          <w:trHeight w:val="52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2026年宿豫区道路环卫保洁市场化服务项目考核细则</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内 </w:t>
            </w:r>
            <w:r>
              <w:rPr>
                <w:rStyle w:val="1148"/>
                <w:color w:val="auto"/>
                <w:highlight w:val="none"/>
                <w:lang w:val="en-US" w:eastAsia="zh-CN" w:bidi="ar"/>
              </w:rPr>
              <w:t xml:space="preserve">   容</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考核要点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考核方式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得</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评分方式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值</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top"/>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清扫保洁</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道路清扫保洁时间及要求（18分）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人行道、路面、边沟、下水口、树池等干净整洁，路面见本色。</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在规定的时间内完成普扫作业。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一级道路清扫保洁时间不低于16 小时、二级道路清扫保洁时间不低于 14 小时</w:t>
            </w:r>
            <w:r>
              <w:rPr>
                <w:rFonts w:hint="eastAsia" w:ascii="宋体" w:hAnsi="宋体" w:cs="宋体"/>
                <w:i w:val="0"/>
                <w:iCs w:val="0"/>
                <w:color w:val="auto"/>
                <w:sz w:val="21"/>
                <w:szCs w:val="21"/>
                <w:highlight w:val="none"/>
                <w:u w:val="none"/>
                <w:lang w:val="en-US" w:eastAsia="zh-CN" w:bidi="ar"/>
              </w:rPr>
              <w:t xml:space="preserve">、三、四</w:t>
            </w:r>
            <w:r>
              <w:rPr>
                <w:rFonts w:hint="eastAsia" w:ascii="宋体" w:hAnsi="宋体" w:eastAsia="宋体" w:cs="宋体"/>
                <w:i w:val="0"/>
                <w:iCs w:val="0"/>
                <w:color w:val="auto"/>
                <w:sz w:val="21"/>
                <w:szCs w:val="21"/>
                <w:highlight w:val="none"/>
                <w:u w:val="none"/>
                <w:lang w:val="en-US" w:eastAsia="zh-CN" w:bidi="ar"/>
              </w:rPr>
              <w:t xml:space="preserve">级道路清扫保洁时间不低于</w:t>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 小时。</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5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①保洁车辆应配挂安全标志牌。</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②保洁车辆作业完毕，车厢内达到无残留垃圾杂物，干净整洁。</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③保洁车辆应定期油饰和维修，保持完好无损。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保洁人员服装统一。</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冲洗后路面干净，雨水篦定期进行清掏，确保不堵塞。</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道路路面（墙到墙）废弃物在同一单位长度内，不得超过各单项废弃物总数的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计算详见宿迁环卫作业质量标准表 1-2，每发现一处（项）不合格扣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道路机械化清扫、冲洗程度（18分）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道路机械化作业时间及频次。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机械化作业频次未达到宿迁环卫作业质量标准表 1-1 要求的，每发现一次扣 </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分；积尘测量每发现一处不合格扣</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一级道路快车道积尘克数不超过 5 克/平方米，慢车道不超过8 克/平方米、人行道不超过 5克/平方米。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二级道路快车道积尘克数不超过 8 克/平方米、慢车道不超过15 克/平方米、人行道不超过 8克/平方米。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建设（拆迁）工地出入口半径10 米范围内积尘不超过 30 克/平方米。</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四个大气监测点周边合围区域道路的快车道、慢车道、人行道积尘克数均不超过 5 克。</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规定。但在同一单位长度内，不得超过各单项废弃物总数的 50%。</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一至二级道路路面废弃物控制指标应符合表 1-2 规定。每发现一处（项）不合格扣0.</w:t>
            </w:r>
            <w:r>
              <w:rPr>
                <w:rFonts w:hint="eastAsia" w:ascii="宋体" w:hAnsi="宋体" w:cs="宋体"/>
                <w:i w:val="0"/>
                <w:iCs w:val="0"/>
                <w:color w:val="auto"/>
                <w:sz w:val="21"/>
                <w:szCs w:val="21"/>
                <w:highlight w:val="none"/>
                <w:u w:val="none"/>
                <w:lang w:val="en-US" w:eastAsia="zh-CN" w:bidi="ar"/>
              </w:rPr>
              <w:t xml:space="preserve">5</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四个大气检测点周边半径 1 公里范围内道路每天洒水不低于4 次，并且夏季根据天气状况实时增加洒水频率。</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道路机械化清扫率≥97%。</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未达到扣完本项分值</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公共绿地保洁（</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果皮箱、垃圾桶等垃圾收集设施应一日两清掏，完好率应不低于 98%；体表整洁，无满溢，无蚊蝇、无污水，箱周围地面应无抛撒、存留垃圾；箱体清洗及小广告清除一级道路1 日1次，其他区域 2 日 1 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道路两侧的建筑物外墙无明显污迹，无乱张贴、乱涂写和过时破损标语；一级保洁道路“墙到墙”之间所有构筑物和构件两米以下部分（含路面）要每天清理乱张贴和乱涂、乱画；其他区域 2 天清理一次</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交通护栏等道路隔离设施应整洁，并定期擦洗，无明显灰尘污物；道路隔离设施底部应无散落垃圾和明显尘土。一级保洁区域交通护栏每天清洗一遍，其他区域每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两侧路名牌、指路牌、交通护栏以及路灯杆、交通指示牌杆等两米以下部分无污迹、积尘；一级保洁道路两侧路名牌、指路牌、交通护栏以及路灯杆、交通指示牌杆等两米以下部分每天清理一次，每星期进行一次擦洗；其他区域每 2天清理一次，每星期进行一次擦洗。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公交候车站应整洁，其保洁质量应与所在道路保洁质量标准相同；一级保洁道路的相应设施应每天清理乱张贴、乱涂、乱画，每星期进行一次清洗；其他区域每 2 天清理一次，每星期进行一次清洗</w:t>
            </w:r>
            <w:r>
              <w:rPr>
                <w:rFonts w:hint="eastAsia" w:ascii="宋体" w:hAnsi="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路旁绿地、绿化隔离带、行道树穴内应无积存垃圾、砖块和人畜粪便等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道路两侧及绿地内休闲椅、康体娱乐设施、雕塑等无积尘、无明显污迹；应每周擦洗一次。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定期对道路两侧喷泉、水幕、水池等人工造景进行清理，确保水体及周边无垃圾、无污水积存。道路隔音设施、桥梁墩柱等部位要不定期进行清洗，保证干净、整洁。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公共设施清洗及维修（</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一级保洁道路护栏每天冲洗一遍；其他范围护栏每 2 天清洗一遍。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一级保洁道路两侧广告牌、路牌、邮筒、读报栏、公交车站等城市家具等两米以下部分及道路路面每天清理一次乱张 贴、乱涂、乱画，每周清洗一次；其他区域每 2 天清理一次，每星期进行一次擦洗。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建筑物外墙无明显污迹，无乱张贴、乱涂写和过时破损标语。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水面保洁（</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水面清洁管理标准：水面无果皮纸屑塑膜等漂浮垃圾、杂草、蓝藻等。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护坡清洁管理标准：硬化的护坡达到无垃圾、无牛皮癣。未硬化的护坡达到无垃圾。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河堤绿地清洁管理标准：绿地内无砖头、石块、纸屑、生活垃圾、枯枝枯叶，绿地设施上无牛皮癣及乱划痕迹。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清扫、打漂、保洁收集的垃圾存放到各区环卫部门指定地 点，定时派装卸人员装卸，并运至指定地点。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水面、护坡、河堤绿地保洁要求每天开展一次日常保洁，保洁人员要根据保洁要求，达到保洁标准，做到日产日清，遇到特殊情况，随时保洁，确保河道整洁。</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保洁工人操作时要确保安全。为确保人身安全，保洁工人在实施河道保洁工作时，必须佩戴救生衣，自备小船。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 集、清运</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生活垃圾收集（</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收集点及周围 5m 内保持整洁，无散落、存留垃圾和污水。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w:t>
            </w:r>
            <w:r>
              <w:rPr>
                <w:rFonts w:hint="eastAsia" w:ascii="宋体" w:hAnsi="宋体" w:cs="宋体"/>
                <w:i w:val="0"/>
                <w:iCs w:val="0"/>
                <w:color w:val="auto"/>
                <w:sz w:val="21"/>
                <w:szCs w:val="21"/>
                <w:highlight w:val="none"/>
                <w:u w:val="none"/>
                <w:lang w:val="en-US" w:eastAsia="zh-CN" w:bidi="ar"/>
              </w:rPr>
              <w:t xml:space="preserve">0.5</w:t>
            </w:r>
            <w:r>
              <w:rPr>
                <w:rFonts w:hint="eastAsia" w:ascii="宋体" w:hAnsi="宋体" w:eastAsia="宋体" w:cs="宋体"/>
                <w:i w:val="0"/>
                <w:iCs w:val="0"/>
                <w:color w:val="auto"/>
                <w:sz w:val="21"/>
                <w:szCs w:val="21"/>
                <w:highlight w:val="none"/>
                <w:u w:val="none"/>
                <w:lang w:val="en-US" w:eastAsia="zh-CN" w:bidi="ar"/>
              </w:rPr>
              <w:t xml:space="preserve">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定时定点、日产日清，不得堆积、滞留。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无主生活垃圾应及时收集、清运。</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垃圾收集箱应无残缺、破损，封闭性好，外体干净，完好率应不低于 95%。</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垃圾收集站（点）应定期清洗、喷洒消毒、灭蚊蝇药物。在可视范围内，苍蝇应少于 3 只/次，并无活鼠等。</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运送垃圾的过程应覆盖密闭，实行“垃圾不落地”作业，不得有滴冒撒漏现象。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垃圾车辆车容整洁，车况良好，车牌号码完整，不得遮挡。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收集箱管理（3分）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重点地区收集箱 50—80m 设置，一级道路收集箱 50—100m 设置，二、三级道路 100—200m 设置。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 分</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道路收集箱应一日两清掏，体表整洁，完好率应不低于 98%；箱体清洗及小广告清除一级道路 1 日 1 次，其他区域 2 日 1次。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收集箱应密闭，放置垃圾袋，箱体周围地面无</w:t>
            </w:r>
            <w:r>
              <w:rPr>
                <w:rFonts w:hint="eastAsia" w:ascii="宋体" w:hAnsi="宋体" w:cs="宋体"/>
                <w:i w:val="0"/>
                <w:iCs w:val="0"/>
                <w:color w:val="auto"/>
                <w:sz w:val="21"/>
                <w:szCs w:val="21"/>
                <w:highlight w:val="none"/>
                <w:u w:val="none"/>
                <w:lang w:val="en-US" w:eastAsia="zh-CN" w:bidi="ar"/>
              </w:rPr>
              <w:t xml:space="preserve">抛撒</w:t>
            </w:r>
            <w:r>
              <w:rPr>
                <w:rFonts w:hint="eastAsia" w:ascii="宋体" w:hAnsi="宋体" w:eastAsia="宋体" w:cs="宋体"/>
                <w:i w:val="0"/>
                <w:iCs w:val="0"/>
                <w:color w:val="auto"/>
                <w:sz w:val="21"/>
                <w:szCs w:val="21"/>
                <w:highlight w:val="none"/>
                <w:u w:val="none"/>
                <w:lang w:val="en-US" w:eastAsia="zh-CN" w:bidi="ar"/>
              </w:rPr>
              <w:t xml:space="preserve">、暴露垃圾，箱内垃圾无满溢。</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公厕保洁（6分）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公共厕所内无臭味、蚊蝇，地面无痰迹、烟头、污物。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0.2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公共厕所免费提供厕纸。</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厕内墙面、门窗、隔离板等洁净，无积尘，无污迹、蛛网。</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公厕四周 3—5m 范围内，应无垃圾、粪便、污水等污物。</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公厕设施的维护与文明服务（6分）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公厕内地面应保持整洁，粪槽、便槽和管道应无破损，内外墙应无剥落。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公厕内自然通气良好，自然光线充足，有照明设施，公厕内设施完好无缺损。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公厕标识牌整洁、规范，设置明显，管理制度、责任内容上墙。</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公厕内水管、龙头、冲水器损坏，及时维修，公厕内灯具、洗手盆（池）损坏，及时维修。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公共厕所管理人员保持衣冠整齐，管理人员办公室整洁美观，有明显所属单位标志；文明作业、礼貌服务；做到免费对外开放。</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不得占用或妨碍残疾人公共厕所的正常使用。</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垃圾二级转运站管理（</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站内外环境整洁，无乱堆杂物现象。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垃圾日产日清，满箱垃圾不过夜。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站内的设施设备完好齐全、正常运转、操作规范。</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运行报表记录齐全、准确。</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定期消杀，基本无蝇无臭。</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千鸟园广场（6分）</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区域内环境整洁（含水面）、管理和控制到位；娱乐设施管理、游客引导、不文明行为劝导、广场舞管理、小摊小贩疏导、市政设施维护等工作较好。</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每发现一处（项）不合格扣 0.5 分</w:t>
            </w:r>
            <w:r/>
          </w:p>
        </w:tc>
      </w:tr>
      <w:tr>
        <w:trPr>
          <w:trHeight w:val="765"/>
        </w:trPr>
        <w:tc>
          <w:tcPr>
            <w:shd w:val="clear" w:color="auto" w:fill="auto"/>
            <w:tcBorders>
              <w:top w:val="single" w:color="000000" w:sz="4" w:space="0"/>
              <w:left w:val="single" w:color="000000" w:sz="4" w:space="0"/>
              <w:right w:val="single" w:color="000000" w:sz="4" w:space="0"/>
            </w:tcBorders>
            <w:tcW w:w="162" w:type="pct"/>
            <w:vAlign w:val="center"/>
            <w:vMerge w:val="restart"/>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3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w:t>
            </w:r>
            <w:r/>
          </w:p>
        </w:tc>
        <w:tc>
          <w:tcPr>
            <w:shd w:val="clear" w:color="auto" w:fill="auto"/>
            <w:tcBorders>
              <w:top w:val="single" w:color="000000" w:sz="4" w:space="0"/>
              <w:left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重大活动、应急保障（10）</w:t>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spacing w:line="28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szCs w:val="21"/>
                <w:highlight w:val="none"/>
                <w:lang w:val="zh-CN"/>
              </w:rPr>
              <w:t xml:space="preserve">按上级主管部门通知要求，做好各类重要活动保障；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right w:val="single" w:color="000000" w:sz="4" w:space="0"/>
            </w:tcBorders>
            <w:tcW w:w="1239"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对雨雪灾害天气，季节落叶等突发情况，成立应急分队进行快速处置，突发事件环卫主管部门有权调用作业单位人员和车辆参与应急；</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left w:val="single" w:color="000000" w:sz="4" w:space="0"/>
              <w:bottom w:val="single" w:color="000000" w:sz="4" w:space="0"/>
              <w:right w:val="single" w:color="000000" w:sz="4" w:space="0"/>
            </w:tcBorders>
            <w:tcW w:w="1239" w:type="pct"/>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trHeight w:val="765"/>
        </w:trPr>
        <w:tc>
          <w:tcPr>
            <w:shd w:val="clear" w:color="auto" w:fill="auto"/>
            <w:tcBorders>
              <w:left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按时参加上级主管部门召集的工作例会；</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不准时参加</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召集的工作例会，1 次扣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分；无故缺席的，1 次扣 </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 分；</w:t>
            </w:r>
            <w:r/>
          </w:p>
        </w:tc>
      </w:tr>
      <w:tr>
        <w:trPr>
          <w:trHeight w:val="765"/>
        </w:trPr>
        <w:tc>
          <w:tcPr>
            <w:shd w:val="clear" w:color="auto" w:fill="auto"/>
            <w:tcBorders>
              <w:left w:val="single" w:color="000000" w:sz="4" w:space="0"/>
              <w:bottom w:val="single" w:color="000000" w:sz="4" w:space="0"/>
              <w:right w:val="single" w:color="000000" w:sz="4" w:space="0"/>
            </w:tcBorders>
            <w:tcW w:w="162" w:type="pct"/>
            <w:vAlign w:val="center"/>
            <w:vMerge w:val="continue"/>
            <w:textDirection w:val="lrTb"/>
            <w:noWrap/>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321"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left w:val="single" w:color="000000" w:sz="4" w:space="0"/>
              <w:bottom w:val="single" w:color="000000" w:sz="4" w:space="0"/>
              <w:right w:val="single" w:color="000000" w:sz="4" w:space="0"/>
            </w:tcBorders>
            <w:tcW w:w="476" w:type="pct"/>
            <w:vAlign w:val="center"/>
            <w:vMerge w:val="continue"/>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jc w:val="left"/>
              <w:keepLines w:val="0"/>
              <w:keepNext w:val="0"/>
              <w:widowControl/>
              <w:rPr>
                <w:rFonts w:hint="eastAsia" w:ascii="宋体" w:hAnsi="宋体" w:cs="宋体"/>
                <w:color w:val="auto"/>
                <w:szCs w:val="21"/>
                <w:highlight w:val="none"/>
                <w:lang w:val="zh-CN"/>
              </w:rPr>
              <w:suppressLineNumbers w:val="0"/>
            </w:pPr>
            <w:r>
              <w:rPr>
                <w:rFonts w:hint="eastAsia" w:ascii="宋体" w:hAnsi="宋体" w:cs="宋体"/>
                <w:color w:val="auto"/>
                <w:szCs w:val="21"/>
                <w:highlight w:val="none"/>
                <w:lang w:val="zh-CN"/>
              </w:rPr>
              <w:t xml:space="preserve">完成上级主管部门交办的各项工作任务。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szCs w:val="21"/>
                <w:highlight w:val="none"/>
                <w:lang w:val="zh-CN"/>
              </w:rPr>
              <w:t xml:space="preserve">不按时完成</w:t>
            </w:r>
            <w:r>
              <w:rPr>
                <w:rFonts w:hint="eastAsia" w:ascii="宋体" w:hAnsi="宋体" w:cs="宋体"/>
                <w:color w:val="auto"/>
                <w:szCs w:val="21"/>
                <w:highlight w:val="none"/>
              </w:rPr>
              <w:t xml:space="preserve">环卫主管部门</w:t>
            </w:r>
            <w:r>
              <w:rPr>
                <w:rFonts w:hint="eastAsia" w:ascii="宋体" w:hAnsi="宋体" w:cs="宋体"/>
                <w:color w:val="auto"/>
                <w:szCs w:val="21"/>
                <w:highlight w:val="none"/>
                <w:lang w:val="zh-CN"/>
              </w:rPr>
              <w:t xml:space="preserve">交办的工作任务的，一项扣</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top"/>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4"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rPr>
          <w:color w:val="auto"/>
          <w:highlight w:val="none"/>
        </w:rPr>
      </w:pPr>
      <w:r>
        <w:rPr>
          <w:color w:val="auto"/>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outlineLvl w:val="9"/>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eastAsia="仿宋_GB2312"/>
          <w:b/>
          <w:color w:val="auto"/>
          <w:sz w:val="28"/>
          <w:szCs w:val="22"/>
          <w:highlight w:val="none"/>
        </w:rPr>
      </w:pPr>
      <w:r>
        <w:rPr>
          <w:rFonts w:hint="eastAsia" w:eastAsia="仿宋_GB2312"/>
          <w:b/>
          <w:color w:val="auto"/>
          <w:sz w:val="28"/>
          <w:szCs w:val="22"/>
          <w:highlight w:val="none"/>
        </w:rPr>
      </w:r>
      <w:r/>
    </w:p>
    <w:p>
      <w:pPr>
        <w:rPr>
          <w:rFonts w:hint="eastAsia"/>
          <w:color w:val="auto"/>
          <w:highlight w:val="none"/>
        </w:rPr>
        <w:sectPr>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0"/>
        <w:jc w:val="center"/>
        <w:rPr>
          <w:rFonts w:hint="eastAsia" w:ascii="Times New Roman" w:eastAsia="黑体"/>
          <w:color w:val="auto"/>
          <w:sz w:val="44"/>
          <w:szCs w:val="44"/>
          <w:highlight w:val="none"/>
          <w:lang w:val="en-US" w:eastAsia="zh-CN"/>
        </w:rPr>
      </w:pPr>
      <w:r/>
      <w:bookmarkStart w:id="238" w:name="_Toc7852"/>
      <w:r>
        <w:rPr>
          <w:rFonts w:hint="eastAsia" w:ascii="Times New Roman" w:eastAsia="黑体"/>
          <w:color w:val="auto"/>
          <w:sz w:val="44"/>
          <w:szCs w:val="44"/>
          <w:highlight w:val="none"/>
          <w:lang w:val="en-US" w:eastAsia="zh-CN"/>
        </w:rPr>
        <w:t xml:space="preserve">第五章 评标方法与评标标准</w:t>
      </w:r>
      <w:bookmarkEnd w:id="238"/>
      <w:r/>
      <w:r/>
    </w:p>
    <w:p>
      <w:pPr>
        <w:rPr>
          <w:rFonts w:hint="eastAsia"/>
          <w:color w:val="auto"/>
          <w:highlight w:val="none"/>
        </w:rPr>
      </w:pPr>
      <w:r>
        <w:rPr>
          <w:rFonts w:hint="eastAsia"/>
          <w:color w:val="auto"/>
          <w:highlight w:val="none"/>
        </w:rPr>
      </w:r>
      <w:r/>
    </w:p>
    <w:p>
      <w:pPr>
        <w:numPr>
          <w:ilvl w:val="0"/>
          <w:numId w:val="0"/>
        </w:numPr>
        <w:rPr>
          <w:rFonts w:hint="eastAsia"/>
          <w:color w:val="auto"/>
          <w:highlight w:val="none"/>
        </w:rPr>
      </w:pPr>
      <w:r>
        <w:rPr>
          <w:rFonts w:hint="eastAsia"/>
          <w:color w:val="auto"/>
          <w:highlight w:val="none"/>
        </w:rPr>
      </w:r>
      <w:r/>
    </w:p>
    <w:p>
      <w:pPr>
        <w:ind w:firstLine="562"/>
        <w:spacing w:line="500" w:lineRule="exact"/>
        <w:rPr>
          <w:rFonts w:hint="eastAsia"/>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7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auto"/>
                <w:sz w:val="24"/>
                <w:highlight w:val="none"/>
              </w:rPr>
            </w:pPr>
            <w:r>
              <w:rPr>
                <w:b/>
                <w:bCs/>
                <w:color w:val="auto"/>
                <w:sz w:val="24"/>
                <w:highlight w:val="none"/>
              </w:rPr>
              <w:t xml:space="preserve">资格审查因素</w:t>
            </w:r>
            <w:r/>
          </w:p>
        </w:tc>
        <w:tc>
          <w:tcPr>
            <w:tcW w:w="2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投标声明及承诺函</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信用信息</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color w:val="auto"/>
                <w:sz w:val="24"/>
                <w:highlight w:val="none"/>
              </w:rPr>
              <w:t xml:space="preserve">联合体投标</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不接受联合体投标</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落实政府采购政策需满足的资格要求</w:t>
            </w:r>
            <w:r/>
          </w:p>
        </w:tc>
        <w:tc>
          <w:tcPr>
            <w:tcW w:w="2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2499" w:type="dxa"/>
            <w:vAlign w:val="center"/>
            <w:textDirection w:val="lrTb"/>
            <w:noWrap w:val="false"/>
          </w:tcPr>
          <w:p>
            <w:pPr>
              <w:spacing w:line="500" w:lineRule="exact"/>
              <w:rPr>
                <w:color w:val="auto"/>
                <w:sz w:val="24"/>
                <w:highlight w:val="none"/>
              </w:rPr>
            </w:pPr>
            <w:r>
              <w:rPr>
                <w:rFonts w:hint="eastAsia"/>
                <w:color w:val="auto"/>
                <w:sz w:val="24"/>
                <w:highlight w:val="none"/>
              </w:rPr>
              <w:t xml:space="preserve">本项目的特定资格要求</w:t>
            </w:r>
            <w:r/>
          </w:p>
        </w:tc>
        <w:tc>
          <w:tcPr>
            <w:tcW w:w="2500" w:type="dxa"/>
            <w:vAlign w:val="center"/>
            <w:textDirection w:val="lrTb"/>
            <w:noWrap w:val="false"/>
          </w:tcPr>
          <w:p>
            <w:pPr>
              <w:spacing w:line="500" w:lineRule="exact"/>
              <w:rPr>
                <w:rFonts w:hint="eastAsia"/>
                <w:color w:val="auto"/>
                <w:sz w:val="24"/>
                <w:highlight w:val="none"/>
              </w:rPr>
            </w:pPr>
            <w:r>
              <w:rPr>
                <w:rFonts w:hint="eastAsia"/>
                <w:color w:val="auto"/>
                <w:sz w:val="24"/>
                <w:highlight w:val="none"/>
              </w:rPr>
              <w:t xml:space="preserve">无</w:t>
            </w:r>
            <w:r/>
          </w:p>
        </w:tc>
      </w:tr>
    </w:tbl>
    <w:p>
      <w:pPr>
        <w:ind w:firstLine="562"/>
        <w:spacing w:line="500" w:lineRule="exact"/>
        <w:rPr>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79"/>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auto"/>
                <w:sz w:val="24"/>
                <w:highlight w:val="none"/>
              </w:rPr>
            </w:pPr>
            <w:r>
              <w:rPr>
                <w:b/>
                <w:bCs/>
                <w:color w:val="auto"/>
                <w:sz w:val="24"/>
                <w:highlight w:val="none"/>
              </w:rPr>
              <w:t xml:space="preserve">符合性审查因素</w:t>
            </w:r>
            <w:r/>
          </w:p>
        </w:tc>
        <w:tc>
          <w:tcPr>
            <w:tcW w:w="4500" w:type="dxa"/>
            <w:vAlign w:val="center"/>
            <w:textDirection w:val="lrTb"/>
            <w:noWrap w:val="false"/>
          </w:tcPr>
          <w:p>
            <w:pPr>
              <w:spacing w:line="500" w:lineRule="exact"/>
              <w:rPr>
                <w:b/>
                <w:bCs/>
                <w:color w:val="auto"/>
                <w:sz w:val="24"/>
                <w:highlight w:val="none"/>
              </w:rPr>
            </w:pPr>
            <w:r>
              <w:rPr>
                <w:b/>
                <w:bCs/>
                <w:color w:val="auto"/>
                <w:sz w:val="24"/>
                <w:highlight w:val="none"/>
              </w:rPr>
              <w:t xml:space="preserve">审查标准</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法人授权书</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技术标准和要求</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r>
        <w:trPr/>
        <w:tc>
          <w:tcPr>
            <w:tcW w:w="4497" w:type="dxa"/>
            <w:vAlign w:val="center"/>
            <w:textDirection w:val="lrTb"/>
            <w:noWrap w:val="false"/>
          </w:tcPr>
          <w:p>
            <w:pPr>
              <w:spacing w:line="500" w:lineRule="exact"/>
              <w:rPr>
                <w:color w:val="auto"/>
                <w:sz w:val="24"/>
                <w:highlight w:val="none"/>
              </w:rPr>
            </w:pPr>
            <w:r>
              <w:rPr>
                <w:color w:val="auto"/>
                <w:sz w:val="24"/>
                <w:highlight w:val="none"/>
              </w:rPr>
              <w:t xml:space="preserve">其他</w:t>
            </w:r>
            <w:r/>
          </w:p>
        </w:tc>
        <w:tc>
          <w:tcPr>
            <w:tcW w:w="4500" w:type="dxa"/>
            <w:vAlign w:val="center"/>
            <w:textDirection w:val="lrTb"/>
            <w:noWrap w:val="false"/>
          </w:tcPr>
          <w:p>
            <w:pPr>
              <w:spacing w:line="500" w:lineRule="exact"/>
              <w:rPr>
                <w:color w:val="auto"/>
                <w:sz w:val="24"/>
                <w:highlight w:val="none"/>
              </w:rPr>
            </w:pPr>
            <w:r>
              <w:rPr>
                <w:color w:val="auto"/>
                <w:sz w:val="24"/>
                <w:highlight w:val="none"/>
              </w:rPr>
              <w:t xml:space="preserve">符合招标文件要求</w:t>
            </w:r>
            <w:r/>
          </w:p>
        </w:tc>
      </w:tr>
    </w:tbl>
    <w:p>
      <w:pPr>
        <w:ind w:firstLine="562"/>
        <w:spacing w:line="500" w:lineRule="exact"/>
        <w:rPr>
          <w:rFonts w:hint="eastAsia"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500" w:lineRule="exact"/>
        <w:rPr>
          <w:rFonts w:hint="eastAsia"/>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auto"/>
          <w:sz w:val="24"/>
          <w:highlight w:val="none"/>
        </w:rPr>
      </w:pPr>
      <w:r>
        <w:rPr>
          <w:rFonts w:hint="eastAsia"/>
          <w:color w:val="auto"/>
          <w:sz w:val="24"/>
          <w:highlight w:val="none"/>
        </w:rPr>
        <w:t xml:space="preserve">评标委员会根据评审后投标人排序推荐</w:t>
      </w:r>
      <w:r>
        <w:rPr>
          <w:rFonts w:hint="eastAsia"/>
          <w:color w:val="auto"/>
          <w:sz w:val="24"/>
          <w:highlight w:val="none"/>
          <w:lang w:val="en-US" w:eastAsia="zh-CN"/>
        </w:rPr>
        <w:t xml:space="preserve">3名</w:t>
      </w:r>
      <w:r>
        <w:rPr>
          <w:rFonts w:hint="eastAsia"/>
          <w:color w:val="auto"/>
          <w:sz w:val="24"/>
          <w:highlight w:val="none"/>
        </w:rPr>
        <w:t xml:space="preserve">中标候选人。投标文件满足招标文件全部实质性要求，且评审后排序第一的投标人为第一中标候选人，依次类推。</w:t>
      </w:r>
      <w:r/>
    </w:p>
    <w:p>
      <w:pPr>
        <w:ind w:firstLine="480"/>
        <w:spacing w:line="500" w:lineRule="exact"/>
        <w:rPr>
          <w:rFonts w:hint="eastAsia"/>
          <w:color w:val="auto"/>
          <w:sz w:val="24"/>
          <w:highlight w:val="none"/>
        </w:rPr>
      </w:pPr>
      <w:r>
        <w:rPr>
          <w:rFonts w:hint="eastAsia"/>
          <w:color w:val="auto"/>
          <w:sz w:val="24"/>
          <w:highlight w:val="none"/>
        </w:rPr>
        <w:t xml:space="preserve">综合评分保留至小数点后两位。 </w:t>
      </w:r>
      <w:r/>
    </w:p>
    <w:p>
      <w:pPr>
        <w:numPr>
          <w:ilvl w:val="0"/>
          <w:numId w:val="13"/>
        </w:numPr>
        <w:ind w:firstLine="241"/>
        <w:jc w:val="left"/>
        <w:spacing w:line="500" w:lineRule="exact"/>
        <w:rPr>
          <w:rFonts w:hint="eastAsia"/>
          <w:color w:val="auto"/>
          <w:sz w:val="24"/>
          <w:highlight w:val="none"/>
        </w:rPr>
      </w:pPr>
      <w:r>
        <w:rPr>
          <w:rFonts w:hint="eastAsia" w:eastAsia="仿宋_GB2312"/>
          <w:b/>
          <w:color w:val="auto"/>
          <w:sz w:val="24"/>
          <w:highlight w:val="none"/>
        </w:rPr>
        <w:t xml:space="preserve">详细评审。</w:t>
      </w:r>
      <w:bookmarkStart w:id="239" w:name="EBe0cfd1035ea44f689f97db50fccddc8b"/>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bookmarkEnd w:id="239"/>
      <w:r/>
    </w:p>
    <w:p>
      <w:pPr>
        <w:rPr>
          <w:color w:val="auto"/>
          <w:highlight w:val="none"/>
        </w:rPr>
      </w:pPr>
      <w:r>
        <w:rPr>
          <w:color w:val="auto"/>
          <w:highlight w:val="none"/>
        </w:rPr>
      </w:r>
      <w:r/>
    </w:p>
    <w:p>
      <w:pPr>
        <w:rPr>
          <w:color w:val="auto"/>
          <w:highlight w:val="none"/>
        </w:rPr>
      </w:pPr>
      <w:r>
        <w:rPr>
          <w:color w:val="auto"/>
          <w:highlight w:val="none"/>
        </w:rPr>
      </w:r>
      <w:r/>
    </w:p>
    <w:tbl>
      <w:tblPr>
        <w:tblStyle w:val="779"/>
        <w:tblW w:w="5282"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3"/>
        <w:gridCol w:w="1837"/>
        <w:gridCol w:w="984"/>
        <w:gridCol w:w="4981"/>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auto"/>
                <w:szCs w:val="22"/>
                <w:highlight w:val="none"/>
              </w:rPr>
            </w:pPr>
            <w:r>
              <w:rPr>
                <w:rFonts w:ascii="Calibri" w:hAnsi="Calibri"/>
                <w:b/>
                <w:bCs/>
                <w:color w:val="auto"/>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883"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报价分</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投标报价</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 xml:space="preserve">1</w:t>
            </w:r>
            <w:r>
              <w:rPr>
                <w:rFonts w:hint="eastAsia" w:ascii="宋体" w:hAnsi="宋体" w:cs="宋体"/>
                <w:color w:val="auto"/>
                <w:spacing w:val="6"/>
                <w:sz w:val="21"/>
                <w:szCs w:val="21"/>
                <w:highlight w:val="none"/>
                <w:lang w:val="en-US" w:eastAsia="zh-CN"/>
              </w:rPr>
              <w:t xml:space="preserve">5</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pacing w:val="6"/>
                <w:sz w:val="21"/>
                <w:szCs w:val="21"/>
                <w:highlight w:val="none"/>
                <w:lang w:val="en-US" w:eastAsia="zh-CN"/>
              </w:rPr>
              <w:t xml:space="preserve">15</w:t>
            </w:r>
            <w:r>
              <w:rPr>
                <w:rFonts w:ascii="宋体" w:hAnsi="宋体" w:eastAsia="宋体" w:cs="宋体"/>
                <w:color w:val="auto"/>
                <w:spacing w:val="6"/>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企业经营</w:t>
            </w:r>
            <w:r>
              <w:rPr>
                <w:rFonts w:ascii="宋体" w:hAnsi="宋体" w:eastAsia="宋体" w:cs="宋体"/>
                <w:color w:val="auto"/>
                <w:spacing w:val="-5"/>
                <w:sz w:val="21"/>
                <w:szCs w:val="21"/>
                <w:highlight w:val="none"/>
              </w:rPr>
              <w:t xml:space="preserve">业绩、信誉</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6"/>
                <w:sz w:val="21"/>
                <w:szCs w:val="21"/>
                <w:highlight w:val="none"/>
              </w:rPr>
              <w:t xml:space="preserve">企业业绩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7"/>
                <w:sz w:val="21"/>
                <w:szCs w:val="21"/>
                <w:highlight w:val="none"/>
              </w:rPr>
            </w:pP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12</w:t>
            </w:r>
            <w:r>
              <w:rPr>
                <w:rFonts w:ascii="宋体" w:hAnsi="宋体" w:eastAsia="宋体" w:cs="宋体"/>
                <w:color w:val="auto"/>
                <w:spacing w:val="7"/>
                <w:sz w:val="21"/>
                <w:szCs w:val="21"/>
                <w:highlight w:val="none"/>
              </w:rPr>
              <w:t xml:space="preserve">分。</w:t>
            </w:r>
            <w:r/>
          </w:p>
          <w:p>
            <w:pPr>
              <w:jc w:val="left"/>
              <w:keepLines w:val="0"/>
              <w:keepNext w:val="0"/>
              <w:widowControl/>
              <w:rPr>
                <w:rFonts w:ascii="宋体" w:hAnsi="宋体" w:eastAsia="宋体" w:cs="宋体"/>
                <w:color w:val="auto"/>
                <w:spacing w:val="7"/>
                <w:sz w:val="21"/>
                <w:szCs w:val="21"/>
                <w:highlight w:val="none"/>
              </w:rPr>
              <w:suppressLineNumbers w:val="0"/>
            </w:pPr>
            <w:r>
              <w:rPr>
                <w:rFonts w:ascii="宋体" w:hAnsi="宋体" w:eastAsia="宋体" w:cs="宋体"/>
                <w:color w:val="auto"/>
                <w:spacing w:val="7"/>
                <w:sz w:val="21"/>
                <w:szCs w:val="21"/>
                <w:highlight w:val="none"/>
              </w:rPr>
              <w:t xml:space="preserve">注：</w:t>
            </w:r>
            <w:r>
              <w:rPr>
                <w:rFonts w:hint="eastAsia" w:ascii="宋体" w:hAnsi="宋体" w:cs="宋体"/>
                <w:color w:val="auto"/>
                <w:spacing w:val="7"/>
                <w:sz w:val="21"/>
                <w:szCs w:val="21"/>
                <w:highlight w:val="none"/>
                <w:lang w:val="en-US" w:eastAsia="zh-CN"/>
              </w:rPr>
              <w:t xml:space="preserve">提供中标查询截图及查询网址、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Calibri" w:hAnsi="Calibri" w:eastAsia="宋体"/>
                <w:color w:val="auto"/>
                <w:sz w:val="21"/>
                <w:szCs w:val="21"/>
                <w:highlight w:val="none"/>
                <w:lang w:val="en-US" w:eastAsia="zh-CN"/>
              </w:rPr>
            </w:pPr>
            <w:r>
              <w:rPr>
                <w:rFonts w:hint="eastAsia" w:ascii="Calibri" w:hAnsi="Calibri"/>
                <w:color w:val="auto"/>
                <w:sz w:val="21"/>
                <w:szCs w:val="21"/>
                <w:highlight w:val="none"/>
                <w:lang w:val="en-US" w:eastAsia="zh-CN"/>
              </w:rPr>
              <w:t xml:space="preserve">项目负责人业绩</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宋体" w:hAnsi="宋体" w:cs="宋体"/>
                <w:color w:val="auto"/>
                <w:spacing w:val="7"/>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 xml:space="preserve">20</w:t>
            </w:r>
            <w:r>
              <w:rPr>
                <w:rFonts w:hint="eastAsia" w:ascii="宋体" w:hAnsi="宋体" w:eastAsia="宋体" w:cs="宋体"/>
                <w:color w:val="auto"/>
                <w:spacing w:val="7"/>
                <w:sz w:val="21"/>
                <w:szCs w:val="21"/>
                <w:highlight w:val="none"/>
                <w:lang w:val="en-US" w:eastAsia="zh-CN"/>
              </w:rPr>
              <w:t xml:space="preserve">2</w:t>
            </w:r>
            <w:r>
              <w:rPr>
                <w:rFonts w:hint="eastAsia" w:ascii="宋体" w:hAnsi="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年1月1日以来（以合同签订时间为准），投标人</w:t>
            </w:r>
            <w:r>
              <w:rPr>
                <w:rFonts w:hint="eastAsia" w:ascii="宋体" w:hAnsi="宋体" w:cs="宋体"/>
                <w:color w:val="auto"/>
                <w:spacing w:val="7"/>
                <w:sz w:val="21"/>
                <w:szCs w:val="21"/>
                <w:highlight w:val="none"/>
                <w:lang w:val="en-US" w:eastAsia="zh-CN"/>
              </w:rPr>
              <w:t xml:space="preserve">具有</w:t>
            </w:r>
            <w:r>
              <w:rPr>
                <w:rFonts w:ascii="宋体" w:hAnsi="宋体" w:eastAsia="宋体" w:cs="宋体"/>
                <w:color w:val="auto"/>
                <w:spacing w:val="7"/>
                <w:sz w:val="21"/>
                <w:szCs w:val="21"/>
                <w:highlight w:val="none"/>
              </w:rPr>
              <w:t xml:space="preserve">类似项目业绩的，每有一个得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分，本项最高得</w:t>
            </w:r>
            <w:r>
              <w:rPr>
                <w:rFonts w:hint="eastAsia" w:ascii="宋体" w:hAnsi="宋体" w:cs="宋体"/>
                <w:color w:val="auto"/>
                <w:spacing w:val="7"/>
                <w:sz w:val="21"/>
                <w:szCs w:val="21"/>
                <w:highlight w:val="none"/>
                <w:lang w:val="en-US" w:eastAsia="zh-CN"/>
              </w:rPr>
              <w:t xml:space="preserve">4</w:t>
            </w:r>
            <w:r>
              <w:rPr>
                <w:rFonts w:ascii="宋体" w:hAnsi="宋体" w:eastAsia="宋体" w:cs="宋体"/>
                <w:color w:val="auto"/>
                <w:spacing w:val="7"/>
                <w:sz w:val="21"/>
                <w:szCs w:val="21"/>
                <w:highlight w:val="none"/>
              </w:rPr>
              <w:t xml:space="preserve">分。</w:t>
            </w:r>
            <w:r/>
          </w:p>
          <w:p>
            <w:pPr>
              <w:jc w:val="left"/>
              <w:keepLines w:val="0"/>
              <w:keepNext w:val="0"/>
              <w:widowControl/>
              <w:rPr>
                <w:rFonts w:hint="default" w:ascii="Calibri" w:hAnsi="Calibri" w:eastAsia="宋体"/>
                <w:color w:val="auto"/>
                <w:sz w:val="21"/>
                <w:szCs w:val="21"/>
                <w:highlight w:val="none"/>
                <w:lang w:val="en-US" w:eastAsia="zh-CN"/>
              </w:rPr>
              <w:suppressLineNumbers w:val="0"/>
            </w:pPr>
            <w:r>
              <w:rPr>
                <w:rFonts w:ascii="宋体" w:hAnsi="宋体" w:eastAsia="宋体" w:cs="宋体"/>
                <w:color w:val="auto"/>
                <w:spacing w:val="7"/>
                <w:sz w:val="21"/>
                <w:szCs w:val="21"/>
                <w:highlight w:val="none"/>
              </w:rPr>
              <w:t xml:space="preserve">注：提供</w:t>
            </w:r>
            <w:r>
              <w:rPr>
                <w:rFonts w:hint="eastAsia" w:ascii="宋体" w:hAnsi="宋体" w:cs="宋体"/>
                <w:color w:val="auto"/>
                <w:spacing w:val="7"/>
                <w:sz w:val="21"/>
                <w:szCs w:val="21"/>
                <w:highlight w:val="none"/>
                <w:lang w:val="en-US" w:eastAsia="zh-CN"/>
              </w:rPr>
              <w:t xml:space="preserve">中标查询截图及查询网址、</w:t>
            </w:r>
            <w:r>
              <w:rPr>
                <w:rFonts w:ascii="宋体" w:hAnsi="宋体" w:eastAsia="宋体" w:cs="宋体"/>
                <w:color w:val="auto"/>
                <w:spacing w:val="7"/>
                <w:sz w:val="21"/>
                <w:szCs w:val="21"/>
                <w:highlight w:val="none"/>
              </w:rPr>
              <w:t xml:space="preserve">中标（成交）通知书、合同，</w:t>
            </w:r>
            <w:r>
              <w:rPr>
                <w:rFonts w:hint="eastAsia" w:ascii="宋体" w:hAnsi="宋体" w:cs="宋体"/>
                <w:color w:val="auto"/>
                <w:spacing w:val="7"/>
                <w:sz w:val="21"/>
                <w:szCs w:val="21"/>
                <w:highlight w:val="none"/>
                <w:lang w:val="en-US" w:eastAsia="zh-CN"/>
              </w:rPr>
              <w:t xml:space="preserve">三</w:t>
            </w:r>
            <w:r>
              <w:rPr>
                <w:rFonts w:ascii="宋体" w:hAnsi="宋体" w:eastAsia="宋体" w:cs="宋体"/>
                <w:color w:val="auto"/>
                <w:spacing w:val="7"/>
                <w:sz w:val="21"/>
                <w:szCs w:val="21"/>
                <w:highlight w:val="none"/>
              </w:rPr>
              <w:t xml:space="preserve">者缺一不可</w:t>
            </w:r>
            <w:r>
              <w:rPr>
                <w:rFonts w:hint="eastAsia" w:ascii="宋体" w:hAnsi="宋体" w:cs="宋体"/>
                <w:color w:val="auto"/>
                <w:spacing w:val="7"/>
                <w:sz w:val="21"/>
                <w:szCs w:val="21"/>
                <w:highlight w:val="none"/>
                <w:lang w:eastAsia="zh-CN"/>
              </w:rPr>
              <w:t xml:space="preserve">。</w:t>
            </w:r>
            <w:r>
              <w:rPr>
                <w:rFonts w:ascii="Calibri" w:hAnsi="Calibri"/>
                <w:color w:val="auto"/>
                <w:sz w:val="21"/>
                <w:szCs w:val="22"/>
                <w:highlight w:val="none"/>
                <w:rtl w:val="0"/>
                <w:lang w:val="en-US" w:eastAsia="zh-CN" w:bidi="ar-SA"/>
              </w:rPr>
              <w:t xml:space="preserve">上述业绩非投标人承接的不予认可</w:t>
            </w:r>
            <w:r>
              <w:rPr>
                <w:rFonts w:hint="eastAsia" w:ascii="Calibri" w:hAnsi="Calibri"/>
                <w:color w:val="auto"/>
                <w:sz w:val="21"/>
                <w:szCs w:val="22"/>
                <w:highlight w:val="none"/>
                <w:rtl w:val="0"/>
                <w:lang w:val="en-US" w:eastAsia="zh-CN" w:bidi="ar-SA"/>
              </w:rPr>
              <w:t xml:space="preserve">；</w:t>
            </w:r>
            <w:r>
              <w:rPr>
                <w:rFonts w:hint="eastAsia" w:ascii="宋体" w:hAnsi="宋体" w:eastAsia="宋体" w:cs="宋体"/>
                <w:color w:val="auto"/>
                <w:spacing w:val="7"/>
                <w:sz w:val="21"/>
                <w:szCs w:val="21"/>
                <w:highlight w:val="none"/>
              </w:rPr>
              <w:t xml:space="preserve">合同中明确显示项目经理（项目负责人）姓名，合同中无法显示的，需甲方出具的有效证明材料；</w:t>
            </w:r>
            <w:r>
              <w:rPr>
                <w:rFonts w:ascii="宋体" w:hAnsi="宋体" w:eastAsia="宋体" w:cs="宋体"/>
                <w:color w:val="auto"/>
                <w:spacing w:val="7"/>
                <w:sz w:val="21"/>
                <w:szCs w:val="21"/>
                <w:highlight w:val="none"/>
              </w:rPr>
              <w:t xml:space="preserve">否则不得分。</w:t>
            </w:r>
            <w:r>
              <w:rPr>
                <w:rFonts w:hint="eastAsia" w:ascii="宋体" w:hAnsi="宋体" w:cs="宋体"/>
                <w:color w:val="auto"/>
                <w:spacing w:val="7"/>
                <w:sz w:val="21"/>
                <w:szCs w:val="21"/>
                <w:highlight w:val="none"/>
                <w:lang w:val="en-US" w:eastAsia="zh-CN"/>
              </w:rPr>
              <w:t xml:space="preserve">企业业绩与项目负责人业绩可同时计分。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Calibri" w:hAnsi="Calibri"/>
                <w:color w:val="auto"/>
                <w:sz w:val="21"/>
                <w:szCs w:val="21"/>
                <w:highlight w:val="none"/>
              </w:rPr>
            </w:pPr>
            <w:r>
              <w:rPr>
                <w:rFonts w:ascii="宋体" w:hAnsi="宋体" w:eastAsia="宋体" w:cs="宋体"/>
                <w:color w:val="auto"/>
                <w:spacing w:val="7"/>
                <w:sz w:val="21"/>
                <w:szCs w:val="21"/>
                <w:highlight w:val="none"/>
              </w:rPr>
              <w:t xml:space="preserve">人员技术力量</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Calibri" w:hAnsi="Calibri"/>
                <w:color w:val="auto"/>
                <w:sz w:val="21"/>
                <w:szCs w:val="21"/>
                <w:highlight w:val="none"/>
              </w:rPr>
            </w:pPr>
            <w:r>
              <w:rPr>
                <w:rFonts w:hint="eastAsia" w:ascii="Calibri" w:hAnsi="Calibri"/>
                <w:color w:val="auto"/>
                <w:sz w:val="21"/>
                <w:szCs w:val="21"/>
                <w:highlight w:val="none"/>
                <w:lang w:val="en-US" w:eastAsia="zh-CN"/>
              </w:rPr>
              <w:t xml:space="preserve">8</w:t>
            </w:r>
            <w:r>
              <w:rPr>
                <w:rFonts w:ascii="Calibri" w:hAnsi="Calibri"/>
                <w:color w:val="auto"/>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1、</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具有环境类</w:t>
            </w:r>
            <w:r>
              <w:rPr>
                <w:rFonts w:hint="eastAsia" w:ascii="宋体" w:hAnsi="宋体" w:cs="宋体"/>
                <w:color w:val="auto"/>
                <w:spacing w:val="3"/>
                <w:sz w:val="21"/>
                <w:szCs w:val="21"/>
                <w:highlight w:val="none"/>
                <w:lang w:val="en-US" w:eastAsia="zh-CN"/>
              </w:rPr>
              <w:t xml:space="preserve">或市政类中</w:t>
            </w:r>
            <w:r>
              <w:rPr>
                <w:rFonts w:hint="eastAsia" w:ascii="宋体" w:hAnsi="宋体" w:eastAsia="宋体" w:cs="宋体"/>
                <w:color w:val="auto"/>
                <w:spacing w:val="3"/>
                <w:sz w:val="21"/>
                <w:szCs w:val="21"/>
                <w:highlight w:val="none"/>
              </w:rPr>
              <w:t xml:space="preserve">级</w:t>
            </w:r>
            <w:r>
              <w:rPr>
                <w:rFonts w:hint="eastAsia" w:ascii="宋体" w:hAnsi="宋体" w:cs="宋体"/>
                <w:color w:val="auto"/>
                <w:spacing w:val="3"/>
                <w:sz w:val="21"/>
                <w:szCs w:val="21"/>
                <w:highlight w:val="none"/>
                <w:lang w:val="en-US" w:eastAsia="zh-CN"/>
              </w:rPr>
              <w:t xml:space="preserve">及以上</w:t>
            </w:r>
            <w:r>
              <w:rPr>
                <w:rFonts w:hint="eastAsia" w:ascii="宋体" w:hAnsi="宋体" w:eastAsia="宋体" w:cs="宋体"/>
                <w:color w:val="auto"/>
                <w:spacing w:val="3"/>
                <w:sz w:val="21"/>
                <w:szCs w:val="21"/>
                <w:highlight w:val="none"/>
              </w:rPr>
              <w:t xml:space="preserve">职称证书的，有一个得2分</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最高得6分。</w:t>
            </w:r>
            <w:r/>
          </w:p>
          <w:p>
            <w:pPr>
              <w:numPr>
                <w:ilvl w:val="0"/>
                <w:numId w:val="0"/>
              </w:numPr>
              <w:jc w:val="left"/>
              <w:rPr>
                <w:rFonts w:hint="eastAsia" w:ascii="宋体" w:hAnsi="宋体" w:cs="宋体"/>
                <w:color w:val="auto"/>
                <w:spacing w:val="3"/>
                <w:sz w:val="21"/>
                <w:szCs w:val="21"/>
                <w:highlight w:val="none"/>
                <w:lang w:val="en-US" w:eastAsia="zh-CN"/>
              </w:rPr>
            </w:pPr>
            <w:r>
              <w:rPr>
                <w:rFonts w:hint="eastAsia" w:ascii="宋体" w:hAnsi="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项目团队成员</w:t>
            </w:r>
            <w:r>
              <w:rPr>
                <w:rFonts w:hint="eastAsia" w:ascii="宋体" w:hAnsi="宋体" w:cs="宋体"/>
                <w:color w:val="auto"/>
                <w:spacing w:val="3"/>
                <w:sz w:val="21"/>
                <w:szCs w:val="21"/>
                <w:highlight w:val="none"/>
                <w:lang w:eastAsia="zh-CN"/>
              </w:rPr>
              <w:t xml:space="preserve">（</w:t>
            </w:r>
            <w:r>
              <w:rPr>
                <w:rFonts w:hint="eastAsia" w:ascii="宋体" w:hAnsi="宋体" w:cs="宋体"/>
                <w:color w:val="auto"/>
                <w:spacing w:val="3"/>
                <w:sz w:val="21"/>
                <w:szCs w:val="21"/>
                <w:highlight w:val="none"/>
                <w:lang w:val="en-US" w:eastAsia="zh-CN"/>
              </w:rPr>
              <w:t xml:space="preserve">含项目负责人</w:t>
            </w:r>
            <w:r>
              <w:rPr>
                <w:rFonts w:hint="eastAsia" w:ascii="宋体" w:hAnsi="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w:t>
            </w:r>
            <w:r>
              <w:rPr>
                <w:rFonts w:hint="eastAsia" w:ascii="宋体" w:hAnsi="宋体" w:cs="宋体"/>
                <w:color w:val="auto"/>
                <w:spacing w:val="3"/>
                <w:sz w:val="21"/>
                <w:szCs w:val="21"/>
                <w:highlight w:val="none"/>
                <w:lang w:val="en-US" w:eastAsia="zh-CN"/>
              </w:rPr>
              <w:t xml:space="preserve">中级及以上注册安全工程师的，得2分。</w:t>
            </w:r>
            <w:r/>
          </w:p>
          <w:p>
            <w:pPr>
              <w:numPr>
                <w:ilvl w:val="0"/>
                <w:numId w:val="0"/>
              </w:numPr>
              <w:jc w:val="left"/>
              <w:rPr>
                <w:rFonts w:ascii="宋体" w:hAnsi="宋体" w:eastAsia="宋体" w:cs="宋体"/>
                <w:color w:val="auto"/>
                <w:spacing w:val="3"/>
                <w:sz w:val="21"/>
                <w:szCs w:val="21"/>
                <w:highlight w:val="none"/>
              </w:rPr>
            </w:pPr>
            <w:r>
              <w:rPr>
                <w:rFonts w:hint="eastAsia" w:ascii="宋体" w:hAnsi="宋体" w:cs="宋体"/>
                <w:color w:val="auto"/>
                <w:spacing w:val="3"/>
                <w:sz w:val="21"/>
                <w:szCs w:val="21"/>
                <w:highlight w:val="none"/>
                <w:lang w:val="en-US" w:eastAsia="zh-CN"/>
              </w:rPr>
              <w:t xml:space="preserve">本项</w:t>
            </w:r>
            <w:r>
              <w:rPr>
                <w:rFonts w:hint="eastAsia" w:ascii="宋体" w:hAnsi="宋体" w:eastAsia="宋体" w:cs="宋体"/>
                <w:color w:val="auto"/>
                <w:spacing w:val="3"/>
                <w:sz w:val="21"/>
                <w:szCs w:val="21"/>
                <w:highlight w:val="none"/>
              </w:rPr>
              <w:t xml:space="preserve">最高得</w:t>
            </w:r>
            <w:r>
              <w:rPr>
                <w:rFonts w:hint="eastAsia" w:ascii="宋体" w:hAnsi="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rPr>
                <w:rFonts w:hint="eastAsia" w:ascii="宋体" w:hAnsi="宋体" w:cs="宋体"/>
                <w:color w:val="auto"/>
                <w:spacing w:val="3"/>
                <w:sz w:val="21"/>
                <w:szCs w:val="21"/>
                <w:highlight w:val="none"/>
                <w:lang w:eastAsia="zh-CN"/>
              </w:rPr>
              <w:t xml:space="preserve">。</w:t>
            </w:r>
            <w:r>
              <w:rPr>
                <w:rFonts w:ascii="宋体" w:hAnsi="宋体" w:eastAsia="宋体" w:cs="宋体"/>
                <w:color w:val="auto"/>
                <w:spacing w:val="3"/>
                <w:sz w:val="21"/>
                <w:szCs w:val="21"/>
                <w:highlight w:val="none"/>
              </w:rPr>
              <w:t xml:space="preserve">注：在投标文件中须上传①人员证书原件扫描件②人员在投标截止时近六个月的任一月社保</w:t>
            </w:r>
            <w:r>
              <w:rPr>
                <w:rFonts w:hint="eastAsia" w:ascii="宋体" w:hAnsi="宋体" w:cs="宋体"/>
                <w:color w:val="auto"/>
                <w:spacing w:val="3"/>
                <w:sz w:val="21"/>
                <w:szCs w:val="21"/>
                <w:highlight w:val="none"/>
                <w:lang w:val="en-US" w:eastAsia="zh-CN"/>
              </w:rPr>
              <w:t xml:space="preserve">证明</w:t>
            </w:r>
            <w:r>
              <w:rPr>
                <w:rFonts w:ascii="宋体" w:hAnsi="宋体" w:eastAsia="宋体" w:cs="宋体"/>
                <w:color w:val="auto"/>
                <w:spacing w:val="3"/>
                <w:sz w:val="21"/>
                <w:szCs w:val="21"/>
                <w:highlight w:val="none"/>
              </w:rPr>
              <w:t xml:space="preserve">；两者缺任一项则不得分。</w:t>
            </w:r>
            <w:r/>
          </w:p>
          <w:p>
            <w:pPr>
              <w:numPr>
                <w:ilvl w:val="0"/>
                <w:numId w:val="0"/>
              </w:numPr>
              <w:jc w:val="left"/>
              <w:rPr>
                <w:rFonts w:hint="eastAsia" w:ascii="宋体" w:hAnsi="宋体" w:eastAsia="宋体" w:cs="宋体"/>
                <w:color w:val="auto"/>
                <w:spacing w:val="3"/>
                <w:sz w:val="21"/>
                <w:szCs w:val="21"/>
                <w:highlight w:val="none"/>
                <w:lang w:eastAsia="zh-CN"/>
              </w:rPr>
            </w:pPr>
            <w:r>
              <w:rPr>
                <w:color w:val="auto"/>
                <w:highlight w:val="none"/>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auto"/>
                <w:highlight w:val="none"/>
                <w:lang w:val="en-US" w:eastAsia="zh-CN"/>
              </w:rPr>
              <w:t xml:space="preserve">请</w:t>
            </w:r>
            <w:r>
              <w:rPr>
                <w:color w:val="auto"/>
                <w:highlight w:val="none"/>
              </w:rPr>
              <w:t xml:space="preserve">表》，以评审专业或学科为准，并扫描上传至投标文件中</w:t>
            </w:r>
            <w:r>
              <w:rPr>
                <w:rFonts w:hint="eastAsia"/>
                <w:color w:val="auto"/>
                <w:highlight w:val="none"/>
                <w:lang w:eastAsia="zh-CN"/>
              </w:rPr>
              <w:t xml:space="preserve">。</w:t>
            </w:r>
            <w:r/>
          </w:p>
        </w:tc>
      </w:tr>
      <w:tr>
        <w:trPr/>
        <w:tc>
          <w:tcPr>
            <w:tcBorders>
              <w:left w:val="single" w:color="auto" w:sz="6" w:space="0"/>
              <w:right w:val="single" w:color="auto" w:sz="6" w:space="0"/>
            </w:tcBorders>
            <w:tcW w:w="883" w:type="pct"/>
            <w:vAlign w:val="center"/>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7"/>
                <w:sz w:val="21"/>
                <w:szCs w:val="21"/>
                <w:highlight w:val="none"/>
                <w:lang w:val="en-US" w:eastAsia="zh-CN"/>
              </w:rPr>
            </w:pPr>
            <w:r>
              <w:rPr>
                <w:rFonts w:hint="eastAsia" w:ascii="宋体" w:hAnsi="宋体" w:cs="宋体"/>
                <w:b w:val="0"/>
                <w:bCs w:val="0"/>
                <w:color w:val="auto"/>
                <w:spacing w:val="7"/>
                <w:sz w:val="21"/>
                <w:szCs w:val="21"/>
                <w:highlight w:val="none"/>
                <w:lang w:val="en-US" w:eastAsia="zh-CN"/>
              </w:rPr>
              <w:t xml:space="preserve">智慧平台</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Calibri" w:hAnsi="Calibri"/>
                <w:b w:val="0"/>
                <w:bCs w:val="0"/>
                <w:color w:val="auto"/>
                <w:sz w:val="21"/>
                <w:szCs w:val="21"/>
                <w:highlight w:val="none"/>
                <w:lang w:val="en-US" w:eastAsia="zh-CN"/>
              </w:rPr>
            </w:pPr>
            <w:r>
              <w:rPr>
                <w:rFonts w:hint="eastAsia" w:ascii="Calibri" w:hAnsi="Calibri"/>
                <w:b w:val="0"/>
                <w:bCs w:val="0"/>
                <w:color w:val="auto"/>
                <w:sz w:val="21"/>
                <w:szCs w:val="21"/>
                <w:highlight w:val="none"/>
                <w:lang w:val="en-US" w:eastAsia="zh-CN"/>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auto"/>
                <w:spacing w:val="3"/>
                <w:sz w:val="21"/>
                <w:szCs w:val="21"/>
                <w:highlight w:val="none"/>
                <w:lang w:val="en-US" w:eastAsia="zh-CN"/>
              </w:rPr>
            </w:pPr>
            <w:r>
              <w:rPr>
                <w:rFonts w:hint="eastAsia" w:ascii="宋体" w:hAnsi="宋体" w:eastAsia="宋体" w:cs="宋体"/>
                <w:b w:val="0"/>
                <w:bCs w:val="0"/>
                <w:color w:val="auto"/>
                <w:spacing w:val="3"/>
                <w:sz w:val="21"/>
                <w:szCs w:val="21"/>
                <w:highlight w:val="none"/>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智慧环卫数字化管理平台</w:t>
            </w:r>
            <w:r>
              <w:rPr>
                <w:rFonts w:hint="eastAsia" w:ascii="宋体" w:hAnsi="宋体" w:cs="宋体"/>
                <w:b w:val="0"/>
                <w:bCs w:val="0"/>
                <w:color w:val="auto"/>
                <w:spacing w:val="3"/>
                <w:sz w:val="21"/>
                <w:szCs w:val="21"/>
                <w:highlight w:val="none"/>
                <w:lang w:eastAsia="zh-CN"/>
              </w:rPr>
              <w:t xml:space="preserve">”</w:t>
            </w:r>
            <w:r>
              <w:rPr>
                <w:rFonts w:hint="eastAsia" w:ascii="宋体" w:hAnsi="宋体" w:cs="宋体"/>
                <w:b w:val="0"/>
                <w:bCs w:val="0"/>
                <w:color w:val="auto"/>
                <w:spacing w:val="3"/>
                <w:sz w:val="21"/>
                <w:szCs w:val="21"/>
                <w:highlight w:val="none"/>
                <w:lang w:val="en-US" w:eastAsia="zh-CN"/>
              </w:rPr>
              <w:t xml:space="preserve">等类似</w:t>
            </w:r>
            <w:r>
              <w:rPr>
                <w:rFonts w:hint="eastAsia" w:ascii="宋体" w:hAnsi="宋体" w:eastAsia="宋体" w:cs="宋体"/>
                <w:b w:val="0"/>
                <w:bCs w:val="0"/>
                <w:color w:val="auto"/>
                <w:spacing w:val="3"/>
                <w:sz w:val="21"/>
                <w:szCs w:val="21"/>
                <w:highlight w:val="none"/>
              </w:rPr>
              <w:t xml:space="preserve">智慧管理系统或平台</w:t>
            </w:r>
            <w:r>
              <w:rPr>
                <w:rFonts w:hint="eastAsia" w:ascii="宋体" w:hAnsi="宋体" w:cs="宋体"/>
                <w:b w:val="0"/>
                <w:bCs w:val="0"/>
                <w:color w:val="auto"/>
                <w:spacing w:val="3"/>
                <w:sz w:val="21"/>
                <w:szCs w:val="21"/>
                <w:highlight w:val="none"/>
                <w:lang w:val="en-US" w:eastAsia="zh-CN"/>
              </w:rPr>
              <w:t xml:space="preserve">的</w:t>
            </w:r>
            <w:r>
              <w:rPr>
                <w:rFonts w:hint="eastAsia" w:ascii="宋体" w:hAnsi="宋体" w:eastAsia="宋体" w:cs="宋体"/>
                <w:b w:val="0"/>
                <w:bCs w:val="0"/>
                <w:color w:val="auto"/>
                <w:spacing w:val="3"/>
                <w:sz w:val="21"/>
                <w:szCs w:val="21"/>
                <w:highlight w:val="none"/>
              </w:rPr>
              <w:t xml:space="preserve">，</w:t>
            </w:r>
            <w:r>
              <w:rPr>
                <w:rFonts w:hint="eastAsia" w:ascii="宋体" w:hAnsi="宋体" w:cs="宋体"/>
                <w:b w:val="0"/>
                <w:bCs w:val="0"/>
                <w:color w:val="auto"/>
                <w:spacing w:val="3"/>
                <w:sz w:val="21"/>
                <w:szCs w:val="21"/>
                <w:highlight w:val="none"/>
                <w:lang w:val="en-US" w:eastAsia="zh-CN"/>
              </w:rPr>
              <w:t xml:space="preserve">每</w:t>
            </w:r>
            <w:r>
              <w:rPr>
                <w:rFonts w:hint="eastAsia" w:ascii="宋体" w:hAnsi="宋体" w:eastAsia="宋体" w:cs="宋体"/>
                <w:b w:val="0"/>
                <w:bCs w:val="0"/>
                <w:color w:val="auto"/>
                <w:spacing w:val="3"/>
                <w:sz w:val="21"/>
                <w:szCs w:val="21"/>
                <w:highlight w:val="none"/>
              </w:rPr>
              <w:t xml:space="preserve">有</w:t>
            </w:r>
            <w:r>
              <w:rPr>
                <w:rFonts w:hint="eastAsia" w:ascii="宋体" w:hAnsi="宋体" w:cs="宋体"/>
                <w:b w:val="0"/>
                <w:bCs w:val="0"/>
                <w:color w:val="auto"/>
                <w:spacing w:val="3"/>
                <w:sz w:val="21"/>
                <w:szCs w:val="21"/>
                <w:highlight w:val="none"/>
                <w:lang w:val="en-US" w:eastAsia="zh-CN"/>
              </w:rPr>
              <w:t xml:space="preserve">1</w:t>
            </w:r>
            <w:r>
              <w:rPr>
                <w:rFonts w:hint="eastAsia" w:ascii="宋体" w:hAnsi="宋体" w:eastAsia="宋体" w:cs="宋体"/>
                <w:b w:val="0"/>
                <w:bCs w:val="0"/>
                <w:color w:val="auto"/>
                <w:spacing w:val="3"/>
                <w:sz w:val="21"/>
                <w:szCs w:val="21"/>
                <w:highlight w:val="none"/>
              </w:rPr>
              <w:t xml:space="preserve">个得</w:t>
            </w:r>
            <w:r>
              <w:rPr>
                <w:rFonts w:hint="eastAsia" w:ascii="宋体" w:hAnsi="宋体" w:cs="宋体"/>
                <w:b w:val="0"/>
                <w:bCs w:val="0"/>
                <w:color w:val="auto"/>
                <w:spacing w:val="3"/>
                <w:sz w:val="21"/>
                <w:szCs w:val="21"/>
                <w:highlight w:val="none"/>
                <w:lang w:val="en-US" w:eastAsia="zh-CN"/>
              </w:rPr>
              <w:t xml:space="preserve">4</w:t>
            </w:r>
            <w:r>
              <w:rPr>
                <w:rFonts w:hint="eastAsia" w:ascii="宋体" w:hAnsi="宋体" w:eastAsia="宋体" w:cs="宋体"/>
                <w:b w:val="0"/>
                <w:bCs w:val="0"/>
                <w:color w:val="auto"/>
                <w:spacing w:val="3"/>
                <w:sz w:val="21"/>
                <w:szCs w:val="21"/>
                <w:highlight w:val="none"/>
              </w:rPr>
              <w:t xml:space="preserve">分，</w:t>
            </w:r>
            <w:r>
              <w:rPr>
                <w:rFonts w:hint="eastAsia" w:ascii="宋体" w:hAnsi="宋体" w:cs="宋体"/>
                <w:b w:val="0"/>
                <w:bCs w:val="0"/>
                <w:color w:val="auto"/>
                <w:spacing w:val="3"/>
                <w:sz w:val="21"/>
                <w:szCs w:val="21"/>
                <w:highlight w:val="none"/>
                <w:lang w:val="en-US" w:eastAsia="zh-CN"/>
              </w:rPr>
              <w:t xml:space="preserve">最高得4分</w:t>
            </w:r>
            <w:r>
              <w:rPr>
                <w:rFonts w:hint="eastAsia" w:ascii="宋体" w:hAnsi="宋体" w:eastAsia="宋体" w:cs="宋体"/>
                <w:b w:val="0"/>
                <w:bCs w:val="0"/>
                <w:color w:val="auto"/>
                <w:spacing w:val="3"/>
                <w:sz w:val="21"/>
                <w:szCs w:val="21"/>
                <w:highlight w:val="none"/>
              </w:rPr>
              <w:t xml:space="preserve">。提供</w:t>
            </w:r>
            <w:r>
              <w:rPr>
                <w:rFonts w:hint="eastAsia" w:ascii="宋体" w:hAnsi="宋体" w:cs="宋体"/>
                <w:b w:val="0"/>
                <w:bCs w:val="0"/>
                <w:color w:val="auto"/>
                <w:spacing w:val="3"/>
                <w:sz w:val="21"/>
                <w:szCs w:val="21"/>
                <w:highlight w:val="none"/>
                <w:lang w:val="en-US" w:eastAsia="zh-CN"/>
              </w:rPr>
              <w:t xml:space="preserve">相关计算机软件著作权登记</w:t>
            </w:r>
            <w:r>
              <w:rPr>
                <w:rFonts w:hint="eastAsia" w:ascii="宋体" w:hAnsi="宋体" w:eastAsia="宋体" w:cs="宋体"/>
                <w:b w:val="0"/>
                <w:bCs w:val="0"/>
                <w:color w:val="auto"/>
                <w:spacing w:val="3"/>
                <w:sz w:val="21"/>
                <w:szCs w:val="21"/>
                <w:highlight w:val="none"/>
              </w:rPr>
              <w:t xml:space="preserve">证书电子</w:t>
            </w:r>
            <w:r>
              <w:rPr>
                <w:rFonts w:hint="eastAsia" w:ascii="宋体" w:hAnsi="宋体" w:cs="宋体"/>
                <w:b w:val="0"/>
                <w:bCs w:val="0"/>
                <w:color w:val="auto"/>
                <w:spacing w:val="3"/>
                <w:sz w:val="21"/>
                <w:szCs w:val="21"/>
                <w:highlight w:val="none"/>
                <w:lang w:val="en-US" w:eastAsia="zh-CN"/>
              </w:rPr>
              <w:t xml:space="preserve">扫描件</w:t>
            </w:r>
            <w:r>
              <w:rPr>
                <w:rFonts w:hint="eastAsia" w:ascii="宋体" w:hAnsi="宋体" w:eastAsia="宋体" w:cs="宋体"/>
                <w:b w:val="0"/>
                <w:bCs w:val="0"/>
                <w:color w:val="auto"/>
                <w:spacing w:val="3"/>
                <w:sz w:val="21"/>
                <w:szCs w:val="21"/>
                <w:highlight w:val="none"/>
              </w:rPr>
              <w:t xml:space="preserve">。</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项目分析</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项目分析的服务定位和目标、作业范围和现场作业的难点、重点等描述与分析是否与采购需求吻合，高度吻合采购需求的得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分，基本满足采购需求的得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分，基本满足采购需求但存在缺陷的得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一级道路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二级道路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三级道路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四级道路</w:t>
            </w:r>
            <w:r>
              <w:rPr>
                <w:rFonts w:ascii="宋体" w:hAnsi="宋体" w:eastAsia="宋体" w:cs="宋体"/>
                <w:color w:val="auto"/>
                <w:spacing w:val="6"/>
                <w:sz w:val="21"/>
                <w:szCs w:val="21"/>
                <w:highlight w:val="none"/>
              </w:rPr>
              <w:t xml:space="preserve">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公厕保洁、管理方案的全面性、细致性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8</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8</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6</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中转站运维及垃圾清运方案的全面性、细致性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绿化带保洁方案的全面性、细致性</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河面保洁方案的全面性、细致性</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从保洁方案的时间、频次、质量控制等方面进行考量，优于采购需求的得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分，与采购需求基本一致的得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分，与采购需求基本一致但存在缺陷的得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文明、安全作业管理实施方案</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对项目实施过程中文明、安全作业管理实施方案进行打分，实施方案可以高度控制完成采购需求相应部分内容的得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分，存在缺陷，但亦能控制完成采购需求相应部分内容的得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分，存在问题影响完成采购需求相应部分内容的得</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rPr>
              <w:t xml:space="preserve">分，达不到采购需求相应部分内容或未提供的不得分。</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color w:val="auto"/>
                <w:spacing w:val="6"/>
                <w:sz w:val="21"/>
                <w:szCs w:val="21"/>
                <w:highlight w:val="none"/>
                <w:lang w:val="en-US" w:eastAsia="zh-CN" w:bidi="ar-SA"/>
              </w:rPr>
            </w:pPr>
            <w:r>
              <w:rPr>
                <w:rFonts w:ascii="宋体" w:hAnsi="宋体" w:eastAsia="宋体" w:cs="宋体"/>
                <w:color w:val="auto"/>
                <w:spacing w:val="6"/>
                <w:sz w:val="21"/>
                <w:szCs w:val="21"/>
                <w:highlight w:val="none"/>
              </w:rPr>
              <w:t xml:space="preserve">内部管理制度</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 w:val="21"/>
                <w:szCs w:val="21"/>
                <w:highlight w:val="none"/>
                <w:lang w:val="en-US" w:eastAsia="zh-CN"/>
              </w:rPr>
              <w:t xml:space="preserve">3</w:t>
            </w:r>
            <w:r>
              <w:rPr>
                <w:rFonts w:ascii="宋体" w:hAnsi="宋体" w:eastAsia="宋体" w:cs="宋体"/>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主要包括员工培训与岗位培训制度、职工管理制度、待遇绩效考核制度等内容。制度建设可以高度制约完成采购需求的得</w:t>
            </w:r>
            <w:r>
              <w:rPr>
                <w:rFonts w:hint="eastAsia" w:ascii="宋体" w:hAnsi="宋体" w:cs="宋体"/>
                <w:color w:val="auto"/>
                <w:spacing w:val="6"/>
                <w:sz w:val="21"/>
                <w:szCs w:val="21"/>
                <w:highlight w:val="none"/>
                <w:lang w:val="en-US" w:eastAsia="zh-CN"/>
              </w:rPr>
              <w:t xml:space="preserve">3</w:t>
            </w:r>
            <w:r>
              <w:rPr>
                <w:rFonts w:hint="eastAsia" w:ascii="宋体" w:hAnsi="宋体" w:eastAsia="宋体" w:cs="宋体"/>
                <w:color w:val="auto"/>
                <w:spacing w:val="6"/>
                <w:sz w:val="21"/>
                <w:szCs w:val="21"/>
                <w:highlight w:val="none"/>
              </w:rPr>
              <w:t xml:space="preserve">分；制度存在缺陷，但亦能制约完成采购需求的得</w:t>
            </w:r>
            <w:r>
              <w:rPr>
                <w:rFonts w:hint="eastAsia" w:ascii="宋体" w:hAnsi="宋体" w:cs="宋体"/>
                <w:color w:val="auto"/>
                <w:spacing w:val="6"/>
                <w:sz w:val="21"/>
                <w:szCs w:val="21"/>
                <w:highlight w:val="none"/>
                <w:lang w:val="en-US" w:eastAsia="zh-CN"/>
              </w:rPr>
              <w:t xml:space="preserve">2</w:t>
            </w:r>
            <w:r>
              <w:rPr>
                <w:rFonts w:hint="eastAsia" w:ascii="宋体" w:hAnsi="宋体" w:eastAsia="宋体" w:cs="宋体"/>
                <w:color w:val="auto"/>
                <w:spacing w:val="6"/>
                <w:sz w:val="21"/>
                <w:szCs w:val="21"/>
                <w:highlight w:val="none"/>
              </w:rPr>
              <w:t xml:space="preserve">分；制度建设存在漏项、需要完善后方能制约完成采购需求的得1分；没有内容不得分。</w:t>
            </w:r>
            <w:r/>
          </w:p>
        </w:tc>
      </w:tr>
      <w:tr>
        <w:trPr/>
        <w:tc>
          <w:tcPr>
            <w:tcBorders>
              <w:top w:val="single" w:color="auto" w:sz="6" w:space="0"/>
              <w:left w:val="single" w:color="auto" w:sz="6" w:space="0"/>
              <w:right w:val="single" w:color="auto" w:sz="6" w:space="0"/>
            </w:tcBorders>
            <w:tcW w:w="883" w:type="pct"/>
            <w:vAlign w:val="center"/>
            <w:vMerge w:val="restart"/>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t xml:space="preserve">其他</w:t>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cs="宋体"/>
                <w:color w:val="auto"/>
                <w:spacing w:val="8"/>
                <w:sz w:val="21"/>
                <w:szCs w:val="21"/>
                <w:highlight w:val="none"/>
                <w:lang w:eastAsia="zh-CN"/>
              </w:rPr>
              <w:t xml:space="preserve">车辆</w:t>
            </w:r>
            <w:r>
              <w:rPr>
                <w:rFonts w:ascii="宋体" w:hAnsi="宋体" w:eastAsia="宋体" w:cs="宋体"/>
                <w:color w:val="auto"/>
                <w:spacing w:val="8"/>
                <w:sz w:val="21"/>
                <w:szCs w:val="21"/>
                <w:highlight w:val="none"/>
              </w:rPr>
              <w:t xml:space="preserve">配置</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Calibri" w:hAnsi="Calibri"/>
                <w:color w:val="auto"/>
                <w:sz w:val="21"/>
                <w:szCs w:val="21"/>
                <w:highlight w:val="none"/>
                <w:lang w:val="en-US" w:eastAsia="zh-CN"/>
              </w:rPr>
              <w:t xml:space="preserve">9.00分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14"/>
              </w:numPr>
              <w:jc w:val="left"/>
              <w:rPr>
                <w:rFonts w:hint="eastAsia" w:ascii="宋体" w:hAnsi="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车辆配置不少于采购需求中数量要求，</w:t>
            </w:r>
            <w:r>
              <w:rPr>
                <w:rFonts w:hint="eastAsia" w:ascii="宋体" w:hAnsi="宋体" w:cs="宋体"/>
                <w:color w:val="auto"/>
                <w:spacing w:val="3"/>
                <w:sz w:val="21"/>
                <w:szCs w:val="21"/>
                <w:highlight w:val="none"/>
                <w:lang w:val="en-US" w:eastAsia="zh-CN"/>
              </w:rPr>
              <w:t xml:space="preserve">每增加一辆扫雪车得2分；每增加一辆融雪车得2分；最高得6分。每种功能的车辆最多增加不超过2辆。</w:t>
            </w:r>
            <w:r/>
          </w:p>
          <w:p>
            <w:pPr>
              <w:numPr>
                <w:ilvl w:val="0"/>
                <w:numId w:val="14"/>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拟投入使用的新能源车辆（除电动三轮车外）不低于总体车辆的40%的，得3分；拟投入使用的新能源车辆（除电动三轮车外）不低于总体车辆的30%的，得2分；拟投入使用的新能源车辆（除电动三轮车外）不低于总体车辆的20%的，得1分；最高得3分。</w:t>
            </w:r>
            <w:r/>
          </w:p>
          <w:p>
            <w:pPr>
              <w:numPr>
                <w:ilvl w:val="0"/>
                <w:numId w:val="0"/>
              </w:numPr>
              <w:jc w:val="left"/>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3"/>
                <w:sz w:val="21"/>
                <w:szCs w:val="21"/>
                <w:highlight w:val="none"/>
                <w:lang w:val="en-US" w:eastAsia="zh-CN"/>
              </w:rPr>
              <w:t xml:space="preserve">本项最高得9分。投标文件中须提供承诺函，否则不予加分。承诺函格式自拟。</w:t>
            </w:r>
            <w:r/>
          </w:p>
        </w:tc>
      </w:tr>
      <w:tr>
        <w:trPr/>
        <w:tc>
          <w:tcPr>
            <w:tcBorders>
              <w:left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hint="default" w:ascii="宋体" w:hAnsi="宋体" w:eastAsia="宋体" w:cs="宋体"/>
                <w:b w:val="0"/>
                <w:bCs w:val="0"/>
                <w:color w:val="auto"/>
                <w:spacing w:val="6"/>
                <w:sz w:val="21"/>
                <w:szCs w:val="21"/>
                <w:highlight w:val="none"/>
                <w:lang w:val="en-US" w:eastAsia="zh-CN" w:bidi="ar-SA"/>
              </w:rPr>
            </w:pPr>
            <w:r>
              <w:rPr>
                <w:rFonts w:ascii="宋体" w:hAnsi="宋体" w:eastAsia="宋体" w:cs="宋体"/>
                <w:b w:val="0"/>
                <w:bCs w:val="0"/>
                <w:color w:val="auto"/>
                <w:spacing w:val="6"/>
                <w:sz w:val="21"/>
                <w:szCs w:val="21"/>
                <w:highlight w:val="none"/>
              </w:rPr>
              <w:t xml:space="preserve">进退场人员稳定保证措施</w:t>
            </w:r>
            <w:r/>
          </w:p>
        </w:tc>
        <w:tc>
          <w:tcPr>
            <w:shd w:val="clear" w:color="auto" w:fill="auto"/>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eastAsia="宋体" w:cs="宋体"/>
                <w:b w:val="0"/>
                <w:bCs w:val="0"/>
                <w:color w:val="auto"/>
                <w:spacing w:val="6"/>
                <w:sz w:val="21"/>
                <w:szCs w:val="21"/>
                <w:highlight w:val="none"/>
              </w:rPr>
              <w:t xml:space="preserve">因项目体量较大，服务人员众多，投标人针对进退场人员稳定保证措施进行策划，评委根据策划安排进行打分，可以高度控制进退场人员稳定保证的得</w:t>
            </w:r>
            <w:r>
              <w:rPr>
                <w:rFonts w:hint="eastAsia" w:ascii="宋体" w:hAnsi="宋体" w:cs="宋体"/>
                <w:b w:val="0"/>
                <w:bCs w:val="0"/>
                <w:color w:val="auto"/>
                <w:spacing w:val="6"/>
                <w:sz w:val="21"/>
                <w:szCs w:val="21"/>
                <w:highlight w:val="none"/>
                <w:lang w:val="en-US" w:eastAsia="zh-CN"/>
              </w:rPr>
              <w:t xml:space="preserve">4</w:t>
            </w:r>
            <w:r>
              <w:rPr>
                <w:rFonts w:hint="eastAsia" w:ascii="宋体" w:hAnsi="宋体" w:eastAsia="宋体" w:cs="宋体"/>
                <w:b w:val="0"/>
                <w:bCs w:val="0"/>
                <w:color w:val="auto"/>
                <w:spacing w:val="6"/>
                <w:sz w:val="21"/>
                <w:szCs w:val="21"/>
                <w:highlight w:val="none"/>
              </w:rPr>
              <w:t xml:space="preserve">分，基本可以控制进退场人员稳定保证的得</w:t>
            </w:r>
            <w:r>
              <w:rPr>
                <w:rFonts w:hint="eastAsia" w:ascii="宋体" w:hAnsi="宋体" w:cs="宋体"/>
                <w:b w:val="0"/>
                <w:bCs w:val="0"/>
                <w:color w:val="auto"/>
                <w:spacing w:val="6"/>
                <w:sz w:val="21"/>
                <w:szCs w:val="21"/>
                <w:highlight w:val="none"/>
                <w:lang w:val="en-US" w:eastAsia="zh-CN"/>
              </w:rPr>
              <w:t xml:space="preserve">3</w:t>
            </w:r>
            <w:r>
              <w:rPr>
                <w:rFonts w:hint="eastAsia" w:ascii="宋体" w:hAnsi="宋体" w:eastAsia="宋体" w:cs="宋体"/>
                <w:b w:val="0"/>
                <w:bCs w:val="0"/>
                <w:color w:val="auto"/>
                <w:spacing w:val="6"/>
                <w:sz w:val="21"/>
                <w:szCs w:val="21"/>
                <w:highlight w:val="none"/>
              </w:rPr>
              <w:t xml:space="preserve">分，存在问题且在控制进退场人员稳定保证方面存在一定隐患的得</w:t>
            </w:r>
            <w:r>
              <w:rPr>
                <w:rFonts w:hint="eastAsia" w:ascii="宋体" w:hAnsi="宋体" w:cs="宋体"/>
                <w:b w:val="0"/>
                <w:bCs w:val="0"/>
                <w:color w:val="auto"/>
                <w:spacing w:val="6"/>
                <w:sz w:val="21"/>
                <w:szCs w:val="21"/>
                <w:highlight w:val="none"/>
                <w:lang w:val="en-US" w:eastAsia="zh-CN"/>
              </w:rPr>
              <w:t xml:space="preserve">2</w:t>
            </w:r>
            <w:r>
              <w:rPr>
                <w:rFonts w:hint="eastAsia" w:ascii="宋体" w:hAnsi="宋体" w:eastAsia="宋体" w:cs="宋体"/>
                <w:b w:val="0"/>
                <w:bCs w:val="0"/>
                <w:color w:val="auto"/>
                <w:spacing w:val="6"/>
                <w:sz w:val="21"/>
                <w:szCs w:val="21"/>
                <w:highlight w:val="none"/>
              </w:rPr>
              <w:t xml:space="preserve">分，没有控制措施或未提供的不得分。</w:t>
            </w:r>
            <w:r/>
          </w:p>
        </w:tc>
      </w:tr>
      <w:tr>
        <w:trPr/>
        <w:tc>
          <w:tcPr>
            <w:tcBorders>
              <w:left w:val="single" w:color="auto" w:sz="6" w:space="0"/>
              <w:bottom w:val="single" w:color="auto" w:sz="6" w:space="0"/>
              <w:right w:val="single" w:color="auto" w:sz="6" w:space="0"/>
            </w:tcBorders>
            <w:tcW w:w="883" w:type="pct"/>
            <w:vAlign w:val="center"/>
            <w:vMerge w:val="continue"/>
            <w:textDirection w:val="lrTb"/>
            <w:noWrap w:val="false"/>
          </w:tcPr>
          <w:p>
            <w:pPr>
              <w:jc w:val="left"/>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left"/>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应急处置方案</w:t>
            </w:r>
            <w:r/>
          </w:p>
        </w:tc>
        <w:tc>
          <w:tcPr>
            <w:tcBorders>
              <w:top w:val="single" w:color="auto" w:sz="6" w:space="0"/>
              <w:left w:val="single" w:color="auto" w:sz="6" w:space="0"/>
              <w:bottom w:val="single" w:color="auto" w:sz="6" w:space="0"/>
              <w:right w:val="single" w:color="auto" w:sz="6" w:space="0"/>
            </w:tcBorders>
            <w:tcW w:w="519" w:type="pct"/>
            <w:vAlign w:val="center"/>
            <w:textDirection w:val="lrTb"/>
            <w:noWrap w:val="false"/>
          </w:tcPr>
          <w:p>
            <w:pPr>
              <w:jc w:val="left"/>
              <w:rPr>
                <w:rFonts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6.00分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hint="eastAsia" w:ascii="宋体" w:hAnsi="宋体" w:eastAsia="宋体" w:cs="宋体"/>
                <w:color w:val="auto"/>
                <w:spacing w:val="6"/>
                <w:sz w:val="21"/>
                <w:szCs w:val="21"/>
                <w:highlight w:val="none"/>
              </w:rPr>
            </w:pPr>
            <w:r>
              <w:rPr>
                <w:rFonts w:ascii="宋体" w:hAnsi="宋体" w:eastAsia="宋体" w:cs="宋体"/>
                <w:color w:val="auto"/>
                <w:spacing w:val="6"/>
                <w:sz w:val="21"/>
                <w:szCs w:val="21"/>
                <w:highlight w:val="none"/>
              </w:rPr>
              <w:t xml:space="preserve">主要包括投标人针对宿迁气候特点（四季极端天气）以及本项目服务区域（如创文等）的特点，提出各类应急保障机制方案等内容。投标文件中须提供应急处置方案，包含不限于以下 3 项内容：极端天气应急保障方案、发生恶性事故应急方案、重大活动应急方案。方案完整，分析准确，逐条有具体处理方案能够使特殊情况下依然能够高度控制完成采购需求的得 6 分；存在缺陷，但亦能制约完成采购需求的得</w:t>
            </w:r>
            <w:r>
              <w:rPr>
                <w:rFonts w:hint="eastAsia" w:ascii="宋体" w:hAnsi="宋体" w:eastAsia="宋体" w:cs="宋体"/>
                <w:color w:val="auto"/>
                <w:spacing w:val="6"/>
                <w:sz w:val="21"/>
                <w:szCs w:val="21"/>
                <w:highlight w:val="none"/>
                <w:lang w:val="en-US" w:eastAsia="zh-CN"/>
              </w:rPr>
              <w:t xml:space="preserve">4</w:t>
            </w:r>
            <w:r>
              <w:rPr>
                <w:rFonts w:ascii="宋体" w:hAnsi="宋体" w:eastAsia="宋体" w:cs="宋体"/>
                <w:color w:val="auto"/>
                <w:spacing w:val="6"/>
                <w:sz w:val="21"/>
                <w:szCs w:val="21"/>
                <w:highlight w:val="none"/>
              </w:rPr>
              <w:t xml:space="preserve"> 分；存在问题影响完成采购需求的得</w:t>
            </w:r>
            <w:r>
              <w:rPr>
                <w:rFonts w:hint="eastAsia" w:ascii="宋体" w:hAnsi="宋体" w:eastAsia="宋体" w:cs="宋体"/>
                <w:color w:val="auto"/>
                <w:spacing w:val="6"/>
                <w:sz w:val="21"/>
                <w:szCs w:val="21"/>
                <w:highlight w:val="none"/>
                <w:lang w:val="en-US" w:eastAsia="zh-CN"/>
              </w:rPr>
              <w:t xml:space="preserve">2</w:t>
            </w:r>
            <w:r>
              <w:rPr>
                <w:rFonts w:ascii="宋体" w:hAnsi="宋体" w:eastAsia="宋体" w:cs="宋体"/>
                <w:color w:val="auto"/>
                <w:spacing w:val="6"/>
                <w:sz w:val="21"/>
                <w:szCs w:val="21"/>
                <w:highlight w:val="none"/>
              </w:rPr>
              <w:t xml:space="preserve">分，达不到采购需求或未提供的不得分。</w:t>
            </w:r>
            <w:r/>
          </w:p>
        </w:tc>
      </w:tr>
    </w:tbl>
    <w:p>
      <w:pPr>
        <w:rPr>
          <w:color w:val="auto"/>
          <w:highlight w:val="none"/>
        </w:rPr>
      </w:pPr>
      <w:r>
        <w:rPr>
          <w:color w:val="auto"/>
          <w:highlight w:val="none"/>
        </w:rPr>
      </w:r>
      <w:r/>
    </w:p>
    <w:p>
      <w:pPr>
        <w:ind w:firstLine="241"/>
        <w:spacing w:line="360" w:lineRule="auto"/>
        <w:rPr>
          <w:rFonts w:hint="eastAsia"/>
          <w:color w:val="auto"/>
          <w:sz w:val="24"/>
          <w:highlight w:val="none"/>
        </w:rPr>
      </w:pPr>
      <w:r>
        <w:rPr>
          <w:rFonts w:hint="eastAsia" w:eastAsia="仿宋_GB2312"/>
          <w:b/>
          <w:color w:val="auto"/>
          <w:sz w:val="24"/>
          <w:highlight w:val="none"/>
        </w:rPr>
        <w:t xml:space="preserve">（三）评标结果。</w:t>
      </w:r>
      <w:r>
        <w:rPr>
          <w:rFonts w:hint="eastAsia"/>
          <w:color w:val="auto"/>
          <w:sz w:val="24"/>
          <w:highlight w:val="none"/>
        </w:rPr>
        <w:t xml:space="preserve">评标委员会按照本办法规定推荐中标候选人，并形成评标报告。</w:t>
      </w:r>
      <w:r/>
    </w:p>
    <w:p>
      <w:pPr>
        <w:ind w:firstLine="241"/>
        <w:spacing w:line="360" w:lineRule="auto"/>
        <w:rPr>
          <w:rFonts w:hint="eastAsia"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360" w:lineRule="auto"/>
        <w:rPr>
          <w:rFonts w:hint="eastAsia"/>
          <w:b/>
          <w:color w:val="auto"/>
          <w:sz w:val="24"/>
          <w:highlight w:val="none"/>
        </w:rPr>
      </w:pPr>
      <w:r>
        <w:rPr>
          <w:rFonts w:hint="eastAsia" w:eastAsia="仿宋_GB2312"/>
          <w:b/>
          <w:bCs/>
          <w:color w:val="auto"/>
          <w:sz w:val="24"/>
          <w:highlight w:val="none"/>
        </w:rPr>
        <w:t xml:space="preserve">本项目落实的政府采购政策对应以下序号为</w:t>
      </w:r>
      <w:r>
        <w:rPr>
          <w:rFonts w:hint="eastAsia" w:eastAsia="仿宋_GB2312"/>
          <w:b/>
          <w:bCs/>
          <w:color w:val="auto"/>
          <w:sz w:val="24"/>
          <w:highlight w:val="none"/>
          <w:u w:val="single"/>
        </w:rPr>
        <w:t xml:space="preserve">1、2、</w:t>
      </w:r>
      <w:r/>
    </w:p>
    <w:p>
      <w:pPr>
        <w:numPr>
          <w:ilvl w:val="0"/>
          <w:numId w:val="15"/>
        </w:numPr>
        <w:ind w:firstLine="480"/>
        <w:spacing w:line="360" w:lineRule="auto"/>
        <w:rPr>
          <w:rFonts w:hint="eastAsia" w:cs="仿宋_GB2312"/>
          <w:color w:val="auto"/>
          <w:sz w:val="24"/>
          <w:highlight w:val="none"/>
        </w:rPr>
      </w:pPr>
      <w:r>
        <w:rPr>
          <w:rFonts w:hint="eastAsia" w:cs="仿宋_GB2312"/>
          <w:color w:val="auto"/>
          <w:sz w:val="24"/>
          <w:highlight w:val="none"/>
        </w:rPr>
        <w:t xml:space="preserve">采购本国货物、工程和服务</w:t>
      </w:r>
      <w:r/>
    </w:p>
    <w:p>
      <w:pPr>
        <w:ind w:firstLine="480"/>
        <w:spacing w:line="360" w:lineRule="auto"/>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bookmarkEnd w:id="233"/>
      <w:r/>
      <w:bookmarkEnd w:id="234"/>
      <w:r/>
      <w:bookmarkEnd w:id="235"/>
      <w:r/>
      <w:r/>
    </w:p>
    <w:p>
      <w:pPr>
        <w:ind w:firstLine="480"/>
        <w:spacing w:line="360" w:lineRule="auto"/>
        <w:rPr>
          <w:rFonts w:hint="eastAsia"/>
          <w:color w:val="auto"/>
          <w:sz w:val="24"/>
          <w:highlight w:val="none"/>
        </w:rPr>
      </w:pPr>
      <w:r/>
      <w:bookmarkStart w:id="240" w:name="_Hlt26671244"/>
      <w:r/>
      <w:bookmarkEnd w:id="240"/>
      <w:r/>
      <w:bookmarkStart w:id="241" w:name="_Hlt26955039"/>
      <w:r/>
      <w:bookmarkEnd w:id="241"/>
      <w:r/>
      <w:bookmarkStart w:id="242" w:name="_Toc49090576"/>
      <w:r/>
      <w:bookmarkStart w:id="243" w:name="_Toc120614282"/>
      <w:r/>
      <w:bookmarkStart w:id="244" w:name="_Toc26554094"/>
      <w:r>
        <w:rPr>
          <w:rFonts w:hint="eastAsia"/>
          <w:color w:val="auto"/>
          <w:sz w:val="24"/>
          <w:highlight w:val="none"/>
        </w:rPr>
        <w:t xml:space="preserve">本项目按以下</w:t>
      </w:r>
      <w:r>
        <w:rPr>
          <w:rFonts w:hint="eastAsia"/>
          <w:color w:val="auto"/>
          <w:sz w:val="24"/>
          <w:highlight w:val="none"/>
          <w:u w:val="single"/>
        </w:rPr>
        <w:t xml:space="preserve">第2种</w:t>
      </w:r>
      <w:r>
        <w:rPr>
          <w:rFonts w:hint="eastAsia"/>
          <w:color w:val="auto"/>
          <w:sz w:val="24"/>
          <w:highlight w:val="none"/>
        </w:rPr>
        <w:t xml:space="preserve">政策确定本项目落实的中小企业政策：</w:t>
      </w:r>
      <w:r/>
    </w:p>
    <w:p>
      <w:pPr>
        <w:ind w:firstLine="240"/>
        <w:spacing w:line="360" w:lineRule="auto"/>
        <w:rPr>
          <w:color w:val="auto"/>
          <w:sz w:val="24"/>
          <w:highlight w:val="none"/>
        </w:rPr>
      </w:pPr>
      <w:r>
        <w:rPr>
          <w:rFonts w:hint="eastAsia"/>
          <w:color w:val="auto"/>
          <w:sz w:val="24"/>
          <w:highlight w:val="none"/>
        </w:rPr>
        <w:t xml:space="preserve">（1）本项目专门面向中小企业（含监狱企业、残疾人福利企业）采购。</w:t>
      </w:r>
      <w:r/>
    </w:p>
    <w:p>
      <w:pPr>
        <w:ind w:firstLine="240"/>
        <w:spacing w:line="360" w:lineRule="auto"/>
        <w:rPr>
          <w:rFonts w:hint="eastAsia" w:cs="仿宋_GB2312"/>
          <w:color w:val="auto"/>
          <w:sz w:val="24"/>
          <w:highlight w:val="none"/>
        </w:rPr>
      </w:pPr>
      <w:r>
        <w:rPr>
          <w:rFonts w:hint="eastAsia"/>
          <w:color w:val="auto"/>
          <w:sz w:val="24"/>
          <w:highlight w:val="none"/>
          <w:u w:val="none"/>
          <w:lang w:val="en-US" w:eastAsia="zh-CN"/>
        </w:rPr>
        <w:t xml:space="preserve">（2）投标人提供的货物、工程或者服务符合规定情形的，对小微企业报价给予</w:t>
      </w:r>
      <w:r>
        <w:rPr>
          <w:rFonts w:hint="eastAsia"/>
          <w:color w:val="auto"/>
          <w:sz w:val="24"/>
          <w:highlight w:val="none"/>
          <w:u w:val="single"/>
          <w:lang w:val="en-US" w:eastAsia="zh-CN"/>
        </w:rPr>
        <w:t xml:space="preserve">15%</w:t>
      </w:r>
      <w:r>
        <w:rPr>
          <w:rFonts w:hint="eastAsia"/>
          <w:color w:val="auto"/>
          <w:sz w:val="24"/>
          <w:highlight w:val="none"/>
          <w:u w:val="none"/>
          <w:lang w:val="en-US" w:eastAsia="zh-CN"/>
        </w:rPr>
        <w:t xml:space="preserve">（工程项目为5%）扣除，</w:t>
      </w:r>
      <w:r>
        <w:rPr>
          <w:rFonts w:hint="eastAsia" w:cs="仿宋_GB2312"/>
          <w:color w:val="auto"/>
          <w:sz w:val="24"/>
          <w:highlight w:val="none"/>
        </w:rPr>
        <w:t xml:space="preserve">用扣除后的价格参加评审。</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360" w:lineRule="auto"/>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360" w:lineRule="auto"/>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1</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（2</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lang w:val="en-US" w:eastAsia="zh-CN"/>
        </w:rPr>
        <w:t xml:space="preserve">3</w:t>
      </w:r>
      <w:r>
        <w:rPr>
          <w:rFonts w:hint="eastAsia" w:ascii="Times New Roman" w:hAnsi="Times New Roman" w:eastAsia="宋体" w:cs="仿宋_GB2312"/>
          <w:caps w:val="0"/>
          <w:color w:val="auto"/>
          <w:sz w:val="24"/>
          <w:highlight w:val="none"/>
          <w:lang w:eastAsia="zh-CN"/>
        </w:rPr>
        <w:t xml:space="preserve">）</w:t>
      </w:r>
      <w:r>
        <w:rPr>
          <w:rFonts w:hint="eastAsia" w:ascii="Times New Roman" w:hAnsi="Times New Roman" w:eastAsia="宋体" w:cs="仿宋_GB2312"/>
          <w:caps w:val="0"/>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采用最低评标价法的项目，同等条件下优先推荐提供有效节能环保证书多的投标人为中标人。</w:t>
      </w:r>
      <w:r>
        <w:rPr>
          <w:rFonts w:hint="eastAsia" w:cs="Courier New"/>
          <w:b/>
          <w:bCs/>
          <w:caps w:val="0"/>
          <w:color w:val="auto"/>
          <w:sz w:val="24"/>
          <w:szCs w:val="24"/>
          <w:highlight w:val="none"/>
          <w:lang w:eastAsia="zh-CN"/>
        </w:rPr>
        <w:t xml:space="preserve">注：本项目</w:t>
      </w:r>
      <w:r>
        <w:rPr>
          <w:rFonts w:hint="eastAsia" w:cs="Courier New"/>
          <w:b/>
          <w:bCs/>
          <w:caps w:val="0"/>
          <w:color w:val="auto"/>
          <w:sz w:val="24"/>
          <w:szCs w:val="24"/>
          <w:highlight w:val="none"/>
          <w:lang w:val="en-US" w:eastAsia="zh-CN"/>
        </w:rPr>
        <w:t xml:space="preserve">无</w:t>
      </w:r>
      <w:r>
        <w:rPr>
          <w:rFonts w:hint="eastAsia" w:cs="Courier New"/>
          <w:b/>
          <w:bCs/>
          <w:caps w:val="0"/>
          <w:color w:val="auto"/>
          <w:sz w:val="24"/>
          <w:szCs w:val="24"/>
          <w:highlight w:val="none"/>
          <w:lang w:eastAsia="zh-CN"/>
        </w:rPr>
        <w:t xml:space="preserve">节能产品、环境标志产品</w:t>
      </w:r>
      <w:r>
        <w:rPr>
          <w:rFonts w:hint="eastAsia" w:ascii="Times New Roman" w:hAnsi="Times New Roman" w:cs="Courier New"/>
          <w:b/>
          <w:bCs/>
          <w:caps w:val="0"/>
          <w:color w:val="auto"/>
          <w:sz w:val="24"/>
          <w:szCs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lang w:val="en-US" w:eastAsia="zh-CN"/>
        </w:rPr>
        <w:t xml:space="preserve">4、</w:t>
      </w:r>
      <w:r>
        <w:rPr>
          <w:rFonts w:hint="eastAsia" w:ascii="Times New Roman" w:hAnsi="Times New Roman" w:eastAsia="宋体" w:cs="仿宋_GB2312"/>
          <w:caps w:val="0"/>
          <w:color w:val="auto"/>
          <w:sz w:val="24"/>
          <w:highlight w:val="non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rPr>
          <w:rFonts w:hint="eastAsia" w:cs="Courier New"/>
          <w:b/>
          <w:bCs/>
          <w:caps w:val="0"/>
          <w:color w:val="auto"/>
          <w:sz w:val="24"/>
          <w:szCs w:val="24"/>
          <w:highlight w:val="none"/>
          <w:lang w:eastAsia="zh-CN"/>
        </w:rPr>
        <w:t xml:space="preserve">注：本项目属于服务类项目</w:t>
      </w:r>
      <w:r>
        <w:rPr>
          <w:rFonts w:hint="eastAsia" w:ascii="Times New Roman" w:hAnsi="Times New Roman" w:cs="Courier New"/>
          <w:b/>
          <w:bCs/>
          <w:caps w:val="0"/>
          <w:color w:val="auto"/>
          <w:sz w:val="24"/>
          <w:szCs w:val="24"/>
          <w:highlight w:val="none"/>
          <w:lang w:eastAsia="zh-CN"/>
        </w:rPr>
        <w:t xml:space="preserve">。</w:t>
      </w:r>
      <w:r>
        <w:rPr>
          <w:rFonts w:hint="eastAsia"/>
          <w:bCs/>
          <w:color w:val="auto"/>
          <w:sz w:val="24"/>
          <w:szCs w:val="22"/>
          <w:highlight w:val="none"/>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auto"/>
          <w:sz w:val="24"/>
          <w:highlight w:val="none"/>
        </w:rPr>
      </w:pPr>
      <w:r>
        <w:rPr>
          <w:rFonts w:hint="eastAsia" w:eastAsia="宋体" w:cs="仿宋_GB2312"/>
          <w:caps w:val="0"/>
          <w:color w:val="auto"/>
          <w:sz w:val="24"/>
          <w:highlight w:val="none"/>
          <w:lang w:val="en-US" w:eastAsia="zh-CN"/>
        </w:rPr>
        <w:t xml:space="preserve">5、</w:t>
      </w:r>
      <w:r>
        <w:rPr>
          <w:rFonts w:hint="eastAsia" w:ascii="Times New Roman" w:hAnsi="Times New Roman" w:eastAsia="宋体" w:cs="仿宋_GB2312"/>
          <w:caps w:val="0"/>
          <w:color w:val="auto"/>
          <w:sz w:val="24"/>
          <w:highlight w:val="non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auto"/>
          <w:sz w:val="24"/>
          <w:highlight w:val="none"/>
        </w:rPr>
      </w:pPr>
      <w:r>
        <w:rPr>
          <w:rFonts w:hint="eastAsia" w:ascii="Times New Roman" w:hAnsi="Times New Roman" w:eastAsia="宋体" w:cs="仿宋_GB2312"/>
          <w:caps w:val="0"/>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highlight w:val="none"/>
          <w:lang w:val="en-US" w:eastAsia="zh-CN"/>
        </w:rPr>
        <w:t xml:space="preserve">章</w:t>
      </w:r>
      <w:r>
        <w:rPr>
          <w:rFonts w:hint="eastAsia" w:ascii="Times New Roman" w:hAnsi="Times New Roman" w:eastAsia="宋体" w:cs="仿宋_GB2312"/>
          <w:caps w:val="0"/>
          <w:color w:val="auto"/>
          <w:sz w:val="24"/>
          <w:highlight w:val="none"/>
        </w:rPr>
        <w:t xml:space="preserve">采购需求。</w:t>
      </w:r>
      <w:r/>
    </w:p>
    <w:p>
      <w:pPr>
        <w:ind w:firstLine="482"/>
        <w:jc w:val="left"/>
        <w:keepLines w:val="0"/>
        <w:keepNext w:val="0"/>
        <w:pageBreakBefore w:val="0"/>
        <w:spacing w:line="500" w:lineRule="exact"/>
        <w:widowControl w:val="off"/>
        <w:rPr>
          <w:rStyle w:val="1143"/>
          <w:rFonts w:hint="eastAsia" w:ascii="宋体" w:hAnsi="宋体" w:eastAsia="宋体" w:cs="宋体"/>
          <w:b/>
          <w:color w:val="auto"/>
          <w:sz w:val="24"/>
          <w:highlight w:val="none"/>
          <w:lang w:val="en-US" w:eastAsia="zh-CN"/>
        </w:rPr>
      </w:pPr>
      <w:r>
        <w:rPr>
          <w:rStyle w:val="1143"/>
          <w:rFonts w:hint="eastAsia" w:ascii="宋体" w:hAnsi="宋体" w:eastAsia="宋体" w:cs="宋体"/>
          <w:b/>
          <w:color w:val="auto"/>
          <w:sz w:val="24"/>
          <w:highlight w:val="none"/>
          <w:lang w:val="en-US" w:eastAsia="zh-CN"/>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3.投标（响应）报价低于采购项目最高限价45%的，即投标（响应）报价&lt;采购项目最高限价X45%</w:t>
      </w:r>
      <w:r>
        <w:rPr>
          <w:rFonts w:hint="eastAsia" w:ascii="宋体" w:hAnsi="宋体" w:cs="宋体"/>
          <w:b w:val="0"/>
          <w:bCs/>
          <w:color w:val="auto"/>
          <w:sz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auto"/>
          <w:sz w:val="24"/>
          <w:szCs w:val="21"/>
          <w:highlight w:val="none"/>
          <w:lang w:val="en-US" w:eastAsia="zh-CN" w:bidi="ar-SA"/>
        </w:rPr>
      </w:pPr>
      <w:r>
        <w:rPr>
          <w:rFonts w:hint="eastAsia" w:ascii="Times New Roman" w:hAnsi="Times New Roman" w:eastAsia="宋体" w:cs="仿宋_GB2312"/>
          <w:caps w:val="0"/>
          <w:color w:val="auto"/>
          <w:sz w:val="24"/>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auto"/>
          <w:sz w:val="44"/>
          <w:szCs w:val="44"/>
          <w:highlight w:val="none"/>
        </w:rPr>
      </w:pPr>
      <w:r>
        <w:rPr>
          <w:rFonts w:hint="eastAsia" w:ascii="Times New Roman" w:hAnsi="Times New Roman" w:eastAsia="宋体" w:cs="仿宋_GB2312"/>
          <w:caps w:val="0"/>
          <w:color w:val="auto"/>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43"/>
          <w:rFonts w:hint="eastAsia" w:ascii="宋体" w:hAnsi="宋体" w:eastAsia="宋体" w:cs="宋体"/>
          <w:color w:val="auto"/>
          <w:highlight w:val="none"/>
        </w:rPr>
        <w:br w:type="page" w:clear="all"/>
      </w:r>
      <w:r/>
    </w:p>
    <w:p>
      <w:pPr>
        <w:pStyle w:val="960"/>
        <w:jc w:val="both"/>
        <w:rPr>
          <w:rFonts w:hint="eastAsia" w:ascii="Times New Roman" w:eastAsia="黑体"/>
          <w:color w:val="auto"/>
          <w:sz w:val="44"/>
          <w:szCs w:val="44"/>
          <w:highlight w:val="none"/>
        </w:rPr>
        <w:outlineLvl w:val="9"/>
      </w:pPr>
      <w:r>
        <w:rPr>
          <w:rFonts w:hint="eastAsia" w:ascii="Times New Roman" w:eastAsia="黑体"/>
          <w:color w:val="auto"/>
          <w:sz w:val="44"/>
          <w:szCs w:val="44"/>
          <w:highlight w:val="none"/>
        </w:rPr>
      </w:r>
      <w:r/>
    </w:p>
    <w:p>
      <w:pPr>
        <w:pStyle w:val="960"/>
        <w:jc w:val="center"/>
        <w:rPr>
          <w:rFonts w:hint="eastAsia" w:ascii="Times New Roman" w:eastAsia="黑体"/>
          <w:color w:val="auto"/>
          <w:sz w:val="44"/>
          <w:szCs w:val="44"/>
          <w:highlight w:val="none"/>
        </w:rPr>
      </w:pPr>
      <w:r/>
      <w:bookmarkStart w:id="245" w:name="_Toc2293"/>
      <w:r>
        <w:rPr>
          <w:rFonts w:hint="eastAsia" w:ascii="Times New Roman" w:eastAsia="黑体"/>
          <w:color w:val="auto"/>
          <w:sz w:val="44"/>
          <w:szCs w:val="44"/>
          <w:highlight w:val="none"/>
        </w:rPr>
        <w:t xml:space="preserve">第六章  投标文件格式</w:t>
      </w:r>
      <w:bookmarkEnd w:id="245"/>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t xml:space="preserve">投  标  文  件</w:t>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72"/>
          <w:highlight w:val="none"/>
        </w:rPr>
      </w:pPr>
      <w:r>
        <w:rPr>
          <w:rFonts w:hint="eastAsia"/>
          <w:b/>
          <w:color w:val="auto"/>
          <w:sz w:val="72"/>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jc w:val="center"/>
        <w:rPr>
          <w:rFonts w:hint="eastAsia"/>
          <w:b/>
          <w:color w:val="auto"/>
          <w:sz w:val="36"/>
          <w:highlight w:val="none"/>
        </w:rPr>
      </w:pPr>
      <w:r>
        <w:rPr>
          <w:rFonts w:hint="eastAsia"/>
          <w:b/>
          <w:color w:val="auto"/>
          <w:sz w:val="36"/>
          <w:highlight w:val="none"/>
        </w:rPr>
      </w:r>
      <w:r/>
    </w:p>
    <w:p>
      <w:pPr>
        <w:ind w:firstLine="1084"/>
        <w:rPr>
          <w:rFonts w:hint="eastAsia"/>
          <w:b/>
          <w:color w:val="auto"/>
          <w:sz w:val="36"/>
          <w:highlight w:val="none"/>
        </w:rPr>
      </w:pPr>
      <w:r>
        <w:rPr>
          <w:rFonts w:hint="eastAsia"/>
          <w:b/>
          <w:color w:val="auto"/>
          <w:sz w:val="36"/>
          <w:highlight w:val="none"/>
        </w:rPr>
        <w:t xml:space="preserve">项 目 名 称：</w:t>
      </w:r>
      <w:r>
        <w:rPr>
          <w:rFonts w:hint="eastAsia"/>
          <w:b/>
          <w:bCs/>
          <w:color w:val="auto"/>
          <w:sz w:val="32"/>
          <w:highlight w:val="none"/>
          <w:u w:val="single"/>
        </w:rPr>
        <w:t xml:space="preserve">                 </w:t>
      </w:r>
      <w:r>
        <w:rPr>
          <w:rFonts w:hint="eastAsia"/>
          <w:b/>
          <w:color w:val="auto"/>
          <w:sz w:val="36"/>
          <w:highlight w:val="none"/>
          <w:u w:val="single"/>
        </w:rPr>
        <w:t xml:space="preserve">              </w:t>
      </w:r>
      <w:r/>
    </w:p>
    <w:p>
      <w:pPr>
        <w:ind w:firstLine="1084"/>
        <w:rPr>
          <w:rFonts w:hint="eastAsia"/>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rPr>
          <w:rFonts w:hint="eastAsia"/>
          <w:b/>
          <w:color w:val="auto"/>
          <w:sz w:val="36"/>
          <w:highlight w:val="none"/>
        </w:rPr>
        <w:t xml:space="preserve">  </w:t>
      </w:r>
      <w:r/>
    </w:p>
    <w:p>
      <w:pPr>
        <w:rPr>
          <w:rFonts w:hint="eastAsia"/>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rFonts w:hint="eastAsia"/>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spacing w:line="440" w:lineRule="exact"/>
        <w:rPr>
          <w:color w:val="auto"/>
          <w:highlight w:val="none"/>
        </w:rPr>
      </w:pPr>
      <w:r>
        <w:rPr>
          <w:color w:val="auto"/>
          <w:highlight w:val="none"/>
        </w:rPr>
      </w:r>
      <w:r/>
    </w:p>
    <w:p>
      <w:pPr>
        <w:ind w:firstLine="1084"/>
        <w:rPr>
          <w:b/>
          <w:bCs/>
          <w:color w:val="auto"/>
          <w:sz w:val="32"/>
          <w:szCs w:val="32"/>
          <w:highlight w:val="none"/>
        </w:rPr>
      </w:pPr>
      <w:r>
        <w:rPr>
          <w:b/>
          <w:color w:val="auto"/>
          <w:sz w:val="36"/>
          <w:highlight w:val="none"/>
          <w:u w:val="single"/>
        </w:rPr>
        <w:br w:type="page" w:clear="all"/>
      </w:r>
      <w:r/>
    </w:p>
    <w:p>
      <w:pPr>
        <w:jc w:val="center"/>
        <w:spacing w:line="440" w:lineRule="exact"/>
        <w:rPr>
          <w:rFonts w:hint="eastAsia"/>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rFonts w:hint="eastAsia"/>
          <w:b/>
          <w:bCs/>
          <w:color w:val="auto"/>
          <w:sz w:val="32"/>
          <w:szCs w:val="32"/>
          <w:highlight w:val="none"/>
        </w:rPr>
      </w:pPr>
      <w:r>
        <w:rPr>
          <w:rFonts w:hint="eastAsia"/>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三、满足特定资格要求的证明文件</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四、法人授权书</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五、开标一览表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六、投标报价明细表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七、中小企业声明函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八、技术要求响应及偏离表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九、项目组成员</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十、企业业绩</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十一、投标所需其他材料</w:t>
      </w:r>
      <w:r/>
    </w:p>
    <w:p>
      <w:pPr>
        <w:pStyle w:val="1015"/>
        <w:rPr>
          <w:rFonts w:ascii="Times New Roman" w:hAnsi="Times New Roman"/>
          <w:caps w:val="0"/>
          <w:color w:val="auto"/>
          <w:highlight w:val="none"/>
          <w:lang w:val="en-US" w:eastAsia="zh-CN"/>
        </w:rPr>
      </w:pPr>
      <w:r>
        <w:rPr>
          <w:rFonts w:ascii="Times New Roman" w:hAnsi="Times New Roman"/>
          <w:caps w:val="0"/>
          <w:color w:val="auto"/>
          <w:highlight w:val="none"/>
          <w:lang w:val="en-US" w:eastAsia="zh-CN"/>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2"/>
        <w:rPr>
          <w:color w:val="auto"/>
          <w:highlight w:val="none"/>
        </w:rPr>
      </w:pPr>
      <w:r/>
      <w:bookmarkStart w:id="246" w:name="_Toc23838"/>
      <w:r/>
      <w:r/>
    </w:p>
    <w:p>
      <w:pPr>
        <w:pStyle w:val="1082"/>
        <w:rPr>
          <w:color w:val="auto"/>
          <w:highlight w:val="none"/>
        </w:rPr>
      </w:pPr>
      <w:r>
        <w:rPr>
          <w:color w:val="auto"/>
          <w:highlight w:val="none"/>
        </w:rPr>
      </w:r>
      <w:r/>
    </w:p>
    <w:p>
      <w:pPr>
        <w:pStyle w:val="1082"/>
        <w:rPr>
          <w:color w:val="auto"/>
          <w:highlight w:val="none"/>
        </w:rPr>
      </w:pPr>
      <w:r>
        <w:rPr>
          <w:color w:val="auto"/>
          <w:highlight w:val="none"/>
        </w:rPr>
      </w:r>
      <w:r/>
    </w:p>
    <w:p>
      <w:pPr>
        <w:pStyle w:val="1082"/>
        <w:rPr>
          <w:color w:val="auto"/>
          <w:highlight w:val="none"/>
        </w:rPr>
      </w:pPr>
      <w:r>
        <w:rPr>
          <w:color w:val="auto"/>
          <w:highlight w:val="none"/>
        </w:rPr>
        <w:br w:type="page" w:clear="all"/>
      </w:r>
      <w:bookmarkEnd w:id="246"/>
      <w:r/>
      <w:r/>
    </w:p>
    <w:p>
      <w:pPr>
        <w:pStyle w:val="1091"/>
        <w:rPr>
          <w:rFonts w:hint="eastAsia"/>
          <w:color w:val="auto"/>
          <w:highlight w:val="none"/>
        </w:rPr>
        <w:outlineLvl w:val="1"/>
      </w:pPr>
      <w:r/>
      <w:bookmarkStart w:id="247" w:name="_Toc14866"/>
      <w:r/>
      <w:bookmarkStart w:id="248" w:name="_Toc158281561"/>
      <w:r>
        <w:rPr>
          <w:rFonts w:hint="eastAsia"/>
          <w:color w:val="auto"/>
          <w:highlight w:val="none"/>
        </w:rPr>
        <w:t xml:space="preserve">一、</w:t>
      </w:r>
      <w:bookmarkEnd w:id="242"/>
      <w:r/>
      <w:bookmarkEnd w:id="243"/>
      <w:r/>
      <w:bookmarkEnd w:id="244"/>
      <w:r/>
      <w:bookmarkStart w:id="249" w:name="_Toc120614284"/>
      <w:r>
        <w:rPr>
          <w:rFonts w:hint="eastAsia"/>
          <w:color w:val="auto"/>
          <w:highlight w:val="none"/>
        </w:rPr>
        <w:t xml:space="preserve">投标声明及承诺函</w:t>
      </w:r>
      <w:bookmarkEnd w:id="247"/>
      <w:r/>
      <w:bookmarkEnd w:id="248"/>
      <w:r/>
      <w:r/>
    </w:p>
    <w:p>
      <w:pPr>
        <w:pStyle w:val="1080"/>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项目的招标文件，我方在参加本项目招投标活动中，特做出如下承诺：</w:t>
      </w:r>
      <w:r/>
    </w:p>
    <w:p>
      <w:pPr>
        <w:pStyle w:val="1080"/>
        <w:ind w:firstLine="480"/>
        <w:jc w:val="left"/>
        <w:spacing w:line="50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080"/>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080"/>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投标人名称：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 xml:space="preserve">（加盖CA电子公章）</w:t>
      </w:r>
      <w:r/>
    </w:p>
    <w:p>
      <w:pPr>
        <w:pStyle w:val="1080"/>
        <w:ind w:firstLine="480"/>
        <w:rPr>
          <w:rFonts w:ascii="Times New Roman" w:hAnsi="Times New Roman"/>
          <w:color w:val="auto"/>
          <w:highlight w:val="none"/>
        </w:rPr>
      </w:pPr>
      <w:r>
        <w:rPr>
          <w:rFonts w:hint="eastAsia" w:ascii="Times New Roman" w:hAnsi="Times New Roman" w:eastAsia="方正仿宋_GBK"/>
          <w:color w:val="auto"/>
          <w:sz w:val="24"/>
          <w:szCs w:val="24"/>
          <w:highlight w:val="none"/>
        </w:rPr>
        <w:t xml:space="preserve">日期：    年    月   日</w:t>
      </w:r>
      <w:r/>
    </w:p>
    <w:p>
      <w:pPr>
        <w:pStyle w:val="1091"/>
        <w:rPr>
          <w:color w:val="auto"/>
          <w:highlight w:val="none"/>
        </w:rPr>
        <w:outlineLvl w:val="1"/>
      </w:pPr>
      <w:r>
        <w:rPr>
          <w:color w:val="auto"/>
          <w:highlight w:val="none"/>
        </w:rPr>
        <w:br w:type="page" w:clear="all"/>
      </w:r>
      <w:bookmarkStart w:id="250" w:name="_Toc28096"/>
      <w:r/>
      <w:bookmarkStart w:id="251" w:name="_Toc158281562"/>
      <w:r>
        <w:rPr>
          <w:rFonts w:hint="eastAsia"/>
          <w:color w:val="auto"/>
          <w:highlight w:val="none"/>
        </w:rPr>
        <w:t xml:space="preserve">二、投标人基本情况</w:t>
      </w:r>
      <w:bookmarkEnd w:id="250"/>
      <w:r/>
      <w:bookmarkEnd w:id="251"/>
      <w:r/>
      <w:r/>
    </w:p>
    <w:p>
      <w:pPr>
        <w:pStyle w:val="1001"/>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001"/>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vAlign w:val="top"/>
            <w:textDirection w:val="lrTb"/>
            <w:noWrap w:val="false"/>
          </w:tcPr>
          <w:p>
            <w:pPr>
              <w:pStyle w:val="1001"/>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01"/>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01"/>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pStyle w:val="1080"/>
        <w:rPr>
          <w:rFonts w:hint="eastAsia" w:ascii="Times New Roman" w:hAnsi="Times New Roman" w:eastAsia="黑体"/>
          <w:i/>
          <w:color w:val="auto"/>
          <w:sz w:val="32"/>
          <w:szCs w:val="32"/>
          <w:highlight w:val="none"/>
          <w:u w:val="single"/>
        </w:rPr>
      </w:pPr>
      <w:r>
        <w:rPr>
          <w:rFonts w:hint="eastAsia" w:ascii="Times New Roman" w:hAnsi="Times New Roman" w:eastAsia="黑体"/>
          <w:i/>
          <w:color w:val="auto"/>
          <w:sz w:val="32"/>
          <w:szCs w:val="32"/>
          <w:highlight w:val="none"/>
          <w:u w:val="single"/>
        </w:rPr>
      </w:r>
      <w:r/>
    </w:p>
    <w:p>
      <w:pPr>
        <w:pStyle w:val="1091"/>
        <w:rPr>
          <w:rFonts w:hint="eastAsia"/>
          <w:i/>
          <w:color w:val="auto"/>
          <w:szCs w:val="32"/>
          <w:highlight w:val="none"/>
          <w:u w:val="single"/>
        </w:rPr>
        <w:outlineLvl w:val="1"/>
      </w:pPr>
      <w:r>
        <w:rPr>
          <w:color w:val="auto"/>
          <w:highlight w:val="none"/>
        </w:rPr>
        <w:br w:type="page" w:clear="all"/>
      </w:r>
      <w:bookmarkStart w:id="252" w:name="_Toc158281563"/>
      <w:r/>
      <w:bookmarkStart w:id="253" w:name="_Toc30935"/>
      <w:r>
        <w:rPr>
          <w:rFonts w:hint="eastAsia"/>
          <w:color w:val="auto"/>
          <w:highlight w:val="none"/>
        </w:rPr>
        <w:t xml:space="preserve">三、特定资格要求的证明文件</w:t>
      </w:r>
      <w:bookmarkEnd w:id="252"/>
      <w:r/>
      <w:bookmarkEnd w:id="253"/>
      <w:r/>
      <w:r/>
    </w:p>
    <w:p>
      <w:pPr>
        <w:spacing w:line="460" w:lineRule="exact"/>
        <w:rPr>
          <w:rFonts w:hint="eastAsia"/>
          <w:bCs/>
          <w:color w:val="auto"/>
          <w:sz w:val="24"/>
          <w:highlight w:val="none"/>
        </w:rPr>
      </w:pPr>
      <w:r>
        <w:rPr>
          <w:rFonts w:hint="eastAsia"/>
          <w:color w:val="auto"/>
          <w:sz w:val="24"/>
          <w:highlight w:val="none"/>
        </w:rPr>
        <w:t xml:space="preserve">    如果本项目申请人的特定资格要求中要求提供的，必须提供。</w:t>
      </w:r>
      <w:r/>
    </w:p>
    <w:p>
      <w:pPr>
        <w:spacing w:line="460" w:lineRule="exact"/>
        <w:rPr>
          <w:rFonts w:hint="eastAsia"/>
          <w:bCs/>
          <w:color w:val="auto"/>
          <w:sz w:val="24"/>
          <w:highlight w:val="none"/>
        </w:rPr>
      </w:pPr>
      <w:r>
        <w:rPr>
          <w:rFonts w:hint="eastAsia"/>
          <w:bCs/>
          <w:color w:val="auto"/>
          <w:sz w:val="24"/>
          <w:highlight w:val="non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pStyle w:val="1040"/>
        <w:rPr>
          <w:rFonts w:hint="eastAsia" w:ascii="Times New Roman" w:hAnsi="Times New Roman" w:eastAsia="黑体"/>
          <w:i/>
          <w:color w:val="auto"/>
          <w:highlight w:val="none"/>
          <w:u w:val="single"/>
          <w:lang w:val="en-US"/>
        </w:rPr>
        <w:outlineLvl w:val="9"/>
      </w:pPr>
      <w:r>
        <w:rPr>
          <w:rFonts w:hint="eastAsia" w:ascii="Times New Roman" w:hAnsi="Times New Roman" w:eastAsia="黑体"/>
          <w:i/>
          <w:color w:val="auto"/>
          <w:highlight w:val="none"/>
          <w:u w:val="single"/>
          <w:lang w:val="en-US"/>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jc w:val="center"/>
        <w:rPr>
          <w:rFonts w:hint="eastAsia" w:eastAsia="黑体"/>
          <w:i/>
          <w:color w:val="auto"/>
          <w:sz w:val="32"/>
          <w:szCs w:val="32"/>
          <w:highlight w:val="none"/>
          <w:u w:val="single"/>
        </w:rPr>
        <w:outlineLvl w:val="9"/>
      </w:pPr>
      <w:r>
        <w:rPr>
          <w:rFonts w:hint="eastAsia" w:eastAsia="黑体"/>
          <w:i/>
          <w:color w:val="auto"/>
          <w:sz w:val="32"/>
          <w:szCs w:val="32"/>
          <w:highlight w:val="none"/>
          <w:u w:val="single"/>
        </w:rPr>
      </w:r>
      <w:r/>
    </w:p>
    <w:p>
      <w:pPr>
        <w:pStyle w:val="1091"/>
        <w:rPr>
          <w:rFonts w:hint="eastAsia"/>
          <w:color w:val="auto"/>
          <w:highlight w:val="none"/>
        </w:rPr>
        <w:outlineLvl w:val="9"/>
      </w:pPr>
      <w:r/>
      <w:bookmarkStart w:id="254" w:name="_Toc158281564"/>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1"/>
      </w:pPr>
      <w:r/>
      <w:bookmarkStart w:id="255" w:name="_Toc13215"/>
      <w:r>
        <w:rPr>
          <w:rFonts w:hint="eastAsia"/>
          <w:color w:val="auto"/>
          <w:highlight w:val="none"/>
        </w:rPr>
        <w:t xml:space="preserve">四、法人授权书</w:t>
      </w:r>
      <w:bookmarkEnd w:id="254"/>
      <w:r/>
      <w:bookmarkEnd w:id="255"/>
      <w:r/>
      <w:r/>
    </w:p>
    <w:p>
      <w:pPr>
        <w:pStyle w:val="1051"/>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val="en-US" w:eastAsia="zh-CN"/>
        </w:rPr>
        <w:t xml:space="preserve">0001</w:t>
      </w:r>
      <w:r>
        <w:rPr>
          <w:rFonts w:hint="eastAsia"/>
          <w:color w:val="auto"/>
          <w:sz w:val="24"/>
          <w:szCs w:val="24"/>
          <w:highlight w:val="none"/>
        </w:rPr>
        <w:t xml:space="preserve">号项目采购活动的合法代理人，以本单位名义全权处理一切与该项目采购有关的事务。</w:t>
      </w:r>
      <w:r/>
    </w:p>
    <w:p>
      <w:pPr>
        <w:pStyle w:val="1051"/>
        <w:ind w:firstLine="480"/>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51"/>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51"/>
        <w:ind w:firstLine="1200"/>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51"/>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51"/>
        <w:ind w:firstLine="480"/>
        <w:rPr>
          <w:rFonts w:hint="eastAsia"/>
          <w:color w:val="auto"/>
          <w:sz w:val="24"/>
          <w:szCs w:val="24"/>
          <w:highlight w:val="none"/>
        </w:rPr>
      </w:pPr>
      <w:r>
        <w:rPr>
          <w:rFonts w:hint="eastAsia"/>
          <w:color w:val="auto"/>
          <w:sz w:val="24"/>
          <w:szCs w:val="24"/>
          <w:highlight w:val="none"/>
        </w:rPr>
        <w:t xml:space="preserve">      日期：</w:t>
      </w:r>
      <w:bookmarkStart w:id="256" w:name="_Hlt26671380"/>
      <w:r/>
      <w:bookmarkEnd w:id="256"/>
      <w:r/>
      <w:bookmarkStart w:id="257" w:name="_格式3__银行出具的资信证明"/>
      <w:r/>
      <w:bookmarkEnd w:id="257"/>
      <w:r/>
      <w:bookmarkStart w:id="258" w:name="_Hlt26955070"/>
      <w:r/>
      <w:bookmarkEnd w:id="258"/>
      <w:r>
        <w:rPr>
          <w:rFonts w:hint="eastAsia"/>
          <w:color w:val="auto"/>
          <w:sz w:val="24"/>
          <w:szCs w:val="24"/>
          <w:highlight w:val="none"/>
          <w:u w:val="single"/>
        </w:rPr>
        <w:t xml:space="preserve">                                         </w:t>
      </w:r>
      <w:r/>
    </w:p>
    <w:p>
      <w:pPr>
        <w:pStyle w:val="964"/>
        <w:rPr>
          <w:rFonts w:hint="eastAsia"/>
          <w:i/>
          <w:color w:val="auto"/>
          <w:sz w:val="24"/>
          <w:szCs w:val="24"/>
          <w:highlight w:val="none"/>
          <w:u w:val="single"/>
        </w:rPr>
      </w:pPr>
      <w:r>
        <w:rPr>
          <w:rFonts w:hint="eastAsia"/>
          <w:i/>
          <w:color w:val="auto"/>
          <w:sz w:val="24"/>
          <w:szCs w:val="24"/>
          <w:highlight w:val="none"/>
          <w:u w:val="single"/>
        </w:rPr>
      </w:r>
      <w:r/>
    </w:p>
    <w:p>
      <w:pPr>
        <w:pStyle w:val="964"/>
        <w:ind w:firstLine="0"/>
        <w:rPr>
          <w:rFonts w:hint="eastAsia"/>
          <w:color w:val="auto"/>
          <w:highlight w:val="none"/>
        </w:rPr>
      </w:pPr>
      <w:r>
        <w:rPr>
          <w:rFonts w:hint="eastAsia"/>
          <w:color w:val="auto"/>
          <w:highlight w:val="none"/>
        </w:rPr>
      </w:r>
      <w:r/>
    </w:p>
    <w:p>
      <w:pPr>
        <w:spacing w:line="460" w:lineRule="exact"/>
        <w:rPr>
          <w:rFonts w:hint="eastAsia" w:eastAsia="楷体"/>
          <w:bCs/>
          <w:color w:val="auto"/>
          <w:sz w:val="24"/>
          <w:szCs w:val="24"/>
          <w:highlight w:val="none"/>
        </w:rPr>
      </w:pPr>
      <w:r>
        <w:rPr>
          <w:rFonts w:hint="eastAsia" w:eastAsia="楷体"/>
          <w:bCs/>
          <w:color w:val="auto"/>
          <w:sz w:val="24"/>
          <w:szCs w:val="24"/>
          <w:highlight w:val="none"/>
        </w:rPr>
      </w:r>
      <w:r/>
    </w:p>
    <w:p>
      <w:pPr>
        <w:spacing w:line="460" w:lineRule="exact"/>
        <w:rPr>
          <w:rFonts w:hint="eastAsia"/>
          <w:bCs/>
          <w:color w:val="auto"/>
          <w:sz w:val="24"/>
          <w:highlight w:val="none"/>
        </w:rPr>
      </w:pPr>
      <w:r>
        <w:rPr>
          <w:rFonts w:hint="eastAsia"/>
          <w:bCs/>
          <w:color w:val="auto"/>
          <w:sz w:val="24"/>
          <w:highlight w:val="none"/>
        </w:rPr>
      </w:r>
      <w:r/>
    </w:p>
    <w:p>
      <w:pPr>
        <w:pStyle w:val="1091"/>
        <w:rPr>
          <w:rFonts w:hint="eastAsia" w:eastAsia="仿宋_GB2312"/>
          <w:color w:val="auto"/>
          <w:sz w:val="24"/>
          <w:szCs w:val="20"/>
          <w:highlight w:val="none"/>
        </w:rPr>
        <w:outlineLvl w:val="1"/>
      </w:pPr>
      <w:r>
        <w:rPr>
          <w:bCs/>
          <w:color w:val="auto"/>
          <w:sz w:val="24"/>
          <w:highlight w:val="none"/>
        </w:rPr>
        <w:br w:type="page" w:clear="all"/>
      </w:r>
      <w:bookmarkStart w:id="259" w:name="_Toc158281565"/>
      <w:r/>
      <w:bookmarkStart w:id="260" w:name="_Toc17357"/>
      <w:r>
        <w:rPr>
          <w:rFonts w:hint="eastAsia"/>
          <w:color w:val="auto"/>
          <w:highlight w:val="none"/>
        </w:rPr>
        <w:t xml:space="preserve">五、开标一览表</w:t>
      </w:r>
      <w:bookmarkEnd w:id="259"/>
      <w:r/>
      <w:bookmarkEnd w:id="260"/>
      <w:r/>
      <w:r/>
    </w:p>
    <w:p>
      <w:pPr>
        <w:ind w:firstLine="480"/>
        <w:rPr>
          <w:rFonts w:hint="eastAsia"/>
          <w:color w:val="auto"/>
          <w:sz w:val="24"/>
          <w:szCs w:val="24"/>
          <w:highlight w:val="none"/>
        </w:rPr>
      </w:pPr>
      <w:r>
        <w:rPr>
          <w:rFonts w:hint="eastAsia"/>
          <w:color w:val="auto"/>
          <w:sz w:val="24"/>
          <w:szCs w:val="24"/>
          <w:highlight w:val="none"/>
        </w:rPr>
        <w:t xml:space="preserve">投标人全称（加盖CA电子签章）：</w:t>
      </w:r>
      <w:r>
        <w:rPr>
          <w:rFonts w:hint="eastAsia"/>
          <w:color w:val="auto"/>
          <w:sz w:val="24"/>
          <w:szCs w:val="24"/>
          <w:highlight w:val="none"/>
          <w:u w:val="single"/>
        </w:rPr>
        <w:t xml:space="preserve">                   </w:t>
      </w:r>
      <w:r/>
    </w:p>
    <w:p>
      <w:pPr>
        <w:ind w:firstLine="48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u w:val="single"/>
          <w:lang w:eastAsia="zh-CN"/>
        </w:rPr>
        <w:t xml:space="preserve">2026-2029年宿豫区道路环卫保洁市场化服务项目</w:t>
      </w:r>
      <w:r/>
    </w:p>
    <w:p>
      <w:pPr>
        <w:ind w:firstLine="48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u w:val="single"/>
          <w:lang w:val="en-US" w:eastAsia="zh-CN"/>
        </w:rPr>
        <w:t xml:space="preserve">0001</w:t>
      </w:r>
      <w:r>
        <w:rPr>
          <w:rFonts w:hint="eastAsia"/>
          <w:color w:val="auto"/>
          <w:sz w:val="24"/>
          <w:szCs w:val="24"/>
          <w:highlight w:val="none"/>
        </w:rPr>
        <w:t xml:space="preserve">                     </w:t>
      </w:r>
      <w:r/>
    </w:p>
    <w:tbl>
      <w:tblPr>
        <w:tblStyle w:val="77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auto"/>
                <w:sz w:val="24"/>
                <w:szCs w:val="24"/>
                <w:highlight w:val="none"/>
              </w:rPr>
            </w:pPr>
            <w:r>
              <w:rPr>
                <w:rFonts w:hint="eastAsia" w:cs="宋体"/>
                <w:color w:val="auto"/>
                <w:sz w:val="24"/>
                <w:szCs w:val="24"/>
                <w:highlight w:val="none"/>
              </w:rPr>
              <w:t xml:space="preserve">                      </w:t>
            </w:r>
            <w:r>
              <w:rPr>
                <w:rFonts w:hint="eastAsia"/>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1053"/>
              <w:ind w:firstLine="0"/>
              <w:spacing w:before="0" w:after="0" w:line="500" w:lineRule="exact"/>
              <w:rPr>
                <w:rFonts w:hint="eastAsia"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rFonts w:hint="eastAsia"/>
          <w:color w:val="auto"/>
          <w:sz w:val="24"/>
          <w:szCs w:val="24"/>
          <w:highlight w:val="none"/>
        </w:rPr>
      </w:pPr>
      <w:r>
        <w:rPr>
          <w:rFonts w:hint="eastAsia"/>
          <w:color w:val="auto"/>
          <w:sz w:val="24"/>
          <w:szCs w:val="24"/>
          <w:highlight w:val="none"/>
        </w:rPr>
      </w:r>
      <w:r/>
    </w:p>
    <w:p>
      <w:pPr>
        <w:ind w:firstLine="480"/>
        <w:rPr>
          <w:rFonts w:hint="eastAsia"/>
          <w:color w:val="auto"/>
          <w:sz w:val="24"/>
          <w:szCs w:val="24"/>
          <w:highlight w:val="none"/>
        </w:rPr>
      </w:pPr>
      <w:r>
        <w:rPr>
          <w:rFonts w:hint="eastAsia"/>
          <w:color w:val="auto"/>
          <w:sz w:val="24"/>
          <w:szCs w:val="24"/>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bCs/>
          <w:color w:val="auto"/>
          <w:sz w:val="24"/>
          <w:highlight w:val="none"/>
        </w:rPr>
      </w:pPr>
      <w:r>
        <w:rPr>
          <w:rFonts w:hint="eastAsia"/>
          <w:color w:val="auto"/>
          <w:highlight w:val="none"/>
        </w:rPr>
        <w:br w:type="page" w:clear="all"/>
      </w:r>
      <w:r/>
    </w:p>
    <w:p>
      <w:pPr>
        <w:pStyle w:val="1091"/>
        <w:rPr>
          <w:rFonts w:hint="eastAsia"/>
          <w:color w:val="auto"/>
          <w:highlight w:val="none"/>
        </w:rPr>
        <w:outlineLvl w:val="1"/>
      </w:pPr>
      <w:r/>
      <w:bookmarkStart w:id="261" w:name="_Toc5021"/>
      <w:r/>
      <w:bookmarkStart w:id="262" w:name="_Toc158281566"/>
      <w:r>
        <w:rPr>
          <w:rFonts w:hint="eastAsia"/>
          <w:color w:val="auto"/>
          <w:highlight w:val="none"/>
        </w:rPr>
        <w:t xml:space="preserve">六、投标报价明细表</w:t>
      </w:r>
      <w:bookmarkEnd w:id="261"/>
      <w:r/>
      <w:bookmarkEnd w:id="262"/>
      <w:r/>
      <w:r/>
    </w:p>
    <w:tbl>
      <w:tblPr>
        <w:tblStyle w:val="779"/>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color w:val="auto"/>
          <w:sz w:val="24"/>
          <w:szCs w:val="24"/>
          <w:highlight w:val="none"/>
        </w:rPr>
      </w:pPr>
      <w:r>
        <w:rPr>
          <w:rFonts w:hint="eastAsia"/>
          <w:color w:val="auto"/>
          <w:sz w:val="24"/>
          <w:szCs w:val="24"/>
          <w:highlight w:val="none"/>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auto"/>
          <w:sz w:val="24"/>
          <w:szCs w:val="24"/>
          <w:highlight w:val="none"/>
        </w:rPr>
      </w:pPr>
      <w:r>
        <w:rPr>
          <w:rFonts w:hint="eastAsia"/>
          <w:color w:val="auto"/>
          <w:sz w:val="24"/>
          <w:szCs w:val="24"/>
          <w:highlight w:val="none"/>
        </w:rPr>
        <w:t xml:space="preserve">2. “投标分项报价表”中“投标总报价”数额应当与“开标一览表”中“投标总报价”数额一致。</w:t>
      </w:r>
      <w:r/>
    </w:p>
    <w:p>
      <w:pPr>
        <w:pStyle w:val="1091"/>
        <w:rPr>
          <w:rFonts w:hint="eastAsia" w:ascii="Times New Roman" w:hAnsi="Times New Roman" w:eastAsia="宋体"/>
          <w:color w:val="auto"/>
          <w:szCs w:val="32"/>
          <w:highlight w:val="none"/>
        </w:rPr>
        <w:outlineLvl w:val="1"/>
      </w:pPr>
      <w:r>
        <w:rPr>
          <w:rFonts w:ascii="Times New Roman" w:hAnsi="Times New Roman" w:eastAsia="宋体" w:cs="宋体"/>
          <w:strike/>
          <w:color w:val="auto"/>
          <w:szCs w:val="32"/>
          <w:highlight w:val="none"/>
        </w:rPr>
        <w:br w:type="page" w:clear="all"/>
      </w:r>
      <w:bookmarkStart w:id="263" w:name="_Toc158281567"/>
      <w:r/>
      <w:bookmarkStart w:id="264" w:name="_Toc7508"/>
      <w:r>
        <w:rPr>
          <w:rFonts w:hint="eastAsia"/>
          <w:color w:val="auto"/>
          <w:highlight w:val="none"/>
        </w:rPr>
        <w:t xml:space="preserve">七、中小企业声明函（服务）</w:t>
      </w:r>
      <w:bookmarkEnd w:id="263"/>
      <w:r/>
      <w:bookmarkEnd w:id="264"/>
      <w:r/>
      <w:r/>
    </w:p>
    <w:p>
      <w:pPr>
        <w:ind w:firstLine="480"/>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auto"/>
          <w:sz w:val="24"/>
          <w:highlight w:val="none"/>
          <w:u w:val="single"/>
        </w:rPr>
      </w:pPr>
      <w:r>
        <w:rPr>
          <w:rFonts w:hint="eastAsia"/>
          <w:color w:val="auto"/>
          <w:sz w:val="24"/>
          <w:highlight w:val="none"/>
        </w:rPr>
        <w:t xml:space="preserve">1.</w:t>
      </w:r>
      <w:r>
        <w:rPr>
          <w:rFonts w:hint="eastAsia"/>
          <w:color w:val="auto"/>
          <w:sz w:val="24"/>
          <w:highlight w:val="none"/>
          <w:u w:val="single"/>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u w:val="single"/>
        </w:rPr>
      </w:pPr>
      <w:r>
        <w:rPr>
          <w:rFonts w:hint="eastAsia"/>
          <w:color w:val="auto"/>
          <w:sz w:val="24"/>
          <w:highlight w:val="none"/>
          <w:u w:val="single"/>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auto"/>
          <w:sz w:val="24"/>
          <w:highlight w:val="none"/>
        </w:rPr>
      </w:pP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auto"/>
          <w:sz w:val="24"/>
          <w:highlight w:val="none"/>
        </w:rPr>
      </w:pPr>
      <w:r>
        <w:rPr>
          <w:rFonts w:hint="eastAsia"/>
          <w:color w:val="auto"/>
          <w:sz w:val="24"/>
          <w:highlight w:val="none"/>
        </w:rPr>
        <w:t xml:space="preserve">企业名称：（加盖CA电子公章）</w:t>
      </w:r>
      <w:r/>
    </w:p>
    <w:p>
      <w:pPr>
        <w:ind w:firstLine="480"/>
        <w:jc w:val="right"/>
        <w:spacing w:line="360" w:lineRule="auto"/>
        <w:rPr>
          <w:rFonts w:hint="eastAsia"/>
          <w:color w:val="auto"/>
          <w:sz w:val="24"/>
          <w:highlight w:val="none"/>
        </w:rPr>
      </w:pPr>
      <w:r>
        <w:rPr>
          <w:rFonts w:hint="eastAsia"/>
          <w:color w:val="auto"/>
          <w:sz w:val="24"/>
          <w:highlight w:val="none"/>
        </w:rPr>
        <w:t xml:space="preserve">日  期：       年___月___日</w:t>
      </w:r>
      <w:r/>
    </w:p>
    <w:p>
      <w:pPr>
        <w:jc w:val="center"/>
        <w:spacing w:line="360" w:lineRule="auto"/>
        <w:rPr>
          <w:rFonts w:hint="eastAsia" w:eastAsia="黑体"/>
          <w:color w:val="auto"/>
          <w:sz w:val="32"/>
          <w:szCs w:val="32"/>
          <w:highlight w:val="none"/>
        </w:rPr>
        <w:outlineLvl w:val="0"/>
      </w:pPr>
      <w:r>
        <w:rPr>
          <w:rFonts w:hint="eastAsia" w:eastAsia="黑体"/>
          <w:color w:val="auto"/>
          <w:sz w:val="32"/>
          <w:szCs w:val="32"/>
          <w:highlight w:val="none"/>
        </w:rPr>
        <w:br w:type="page" w:clear="all"/>
      </w:r>
      <w:bookmarkStart w:id="265" w:name="_Toc158125008"/>
      <w:r/>
      <w:bookmarkStart w:id="266" w:name="_Toc26157"/>
      <w:r/>
      <w:bookmarkStart w:id="267" w:name="_Toc158133337"/>
      <w:r/>
      <w:bookmarkStart w:id="268" w:name="_Toc158281568"/>
      <w:r>
        <w:rPr>
          <w:rFonts w:hint="eastAsia" w:eastAsia="黑体"/>
          <w:color w:val="auto"/>
          <w:sz w:val="32"/>
          <w:szCs w:val="32"/>
          <w:highlight w:val="none"/>
        </w:rPr>
        <w:t xml:space="preserve">残疾人福利性单位声明函</w:t>
      </w:r>
      <w:bookmarkEnd w:id="265"/>
      <w:r/>
      <w:bookmarkEnd w:id="266"/>
      <w:r/>
      <w:bookmarkEnd w:id="267"/>
      <w:r/>
      <w:bookmarkEnd w:id="268"/>
      <w:r/>
      <w:r/>
    </w:p>
    <w:p>
      <w:pPr>
        <w:ind w:firstLine="480"/>
        <w:spacing w:line="360" w:lineRule="auto"/>
        <w:rPr>
          <w:rFonts w:hint="eastAsia"/>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83"/>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rFonts w:hint="eastAsia"/>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rFonts w:hint="eastAsia"/>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1091"/>
        <w:rPr>
          <w:rFonts w:hint="eastAsia"/>
          <w:b w:val="0"/>
          <w:color w:val="auto"/>
          <w:szCs w:val="32"/>
          <w:highlight w:val="none"/>
        </w:rPr>
        <w:outlineLvl w:val="1"/>
      </w:pPr>
      <w:r>
        <w:rPr>
          <w:b w:val="0"/>
          <w:color w:val="auto"/>
          <w:szCs w:val="32"/>
          <w:highlight w:val="none"/>
        </w:rPr>
        <w:br w:type="page" w:clear="all"/>
      </w:r>
      <w:bookmarkStart w:id="269" w:name="_Toc9556"/>
      <w:r/>
      <w:bookmarkStart w:id="270" w:name="_Toc158281569"/>
      <w:r>
        <w:rPr>
          <w:rFonts w:hint="eastAsia"/>
          <w:color w:val="auto"/>
          <w:highlight w:val="none"/>
        </w:rPr>
        <w:t xml:space="preserve">八、技术要求响应及偏离表</w:t>
      </w:r>
      <w:bookmarkEnd w:id="269"/>
      <w:r/>
      <w:bookmarkEnd w:id="270"/>
      <w:r/>
      <w:r/>
    </w:p>
    <w:tbl>
      <w:tblPr>
        <w:tblStyle w:val="7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序号</w:t>
            </w:r>
            <w:r/>
          </w:p>
        </w:tc>
        <w:tc>
          <w:tcPr>
            <w:tcW w:w="3291" w:type="dxa"/>
            <w:vAlign w:val="center"/>
            <w:textDirection w:val="lrTb"/>
            <w:noWrap w:val="false"/>
          </w:tcPr>
          <w:p>
            <w:pPr>
              <w:pStyle w:val="1025"/>
              <w:jc w:val="center"/>
              <w:spacing w:before="0" w:beforeAutospacing="0" w:after="0" w:afterAutospacing="0"/>
              <w:rPr>
                <w:rFonts w:hint="eastAsia" w:ascii="Times New Roman" w:hAnsi="Times New Roman" w:eastAsia="宋体"/>
                <w:color w:val="auto"/>
                <w:highlight w:val="none"/>
                <w:lang w:val="en-US" w:eastAsia="zh-CN"/>
              </w:rPr>
            </w:pPr>
            <w:r>
              <w:rPr>
                <w:rFonts w:ascii="Times New Roman" w:hAnsi="Times New Roman"/>
                <w:color w:val="auto"/>
                <w:highlight w:val="none"/>
              </w:rPr>
              <w:t xml:space="preserve">技术要求和商务要求中的实质性要求（打“</w:t>
            </w:r>
            <w:r>
              <w:rPr>
                <w:rFonts w:hint="eastAsia"/>
                <w:color w:val="auto"/>
                <w:highlight w:val="none"/>
              </w:rPr>
              <w:t xml:space="preserve">★</w:t>
            </w:r>
            <w:r>
              <w:rPr>
                <w:rFonts w:ascii="Times New Roman" w:hAnsi="Times New Roman" w:cs="Times New Roman"/>
                <w:color w:val="auto"/>
                <w:highlight w:val="none"/>
              </w:rPr>
              <w:t xml:space="preserve">”</w:t>
            </w:r>
            <w:r>
              <w:rPr>
                <w:rFonts w:ascii="Times New Roman" w:hAnsi="Times New Roman"/>
                <w:color w:val="auto"/>
                <w:highlight w:val="none"/>
              </w:rPr>
              <w:t xml:space="preserve">内容）</w:t>
            </w:r>
            <w:r/>
          </w:p>
        </w:tc>
        <w:tc>
          <w:tcPr>
            <w:tcW w:w="2852"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1025"/>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color w:val="auto"/>
                <w:sz w:val="24"/>
                <w:szCs w:val="24"/>
                <w:highlight w:val="none"/>
              </w:rPr>
            </w:pPr>
            <w:r>
              <w:rPr>
                <w:rFonts w:hint="eastAsia"/>
                <w:color w:val="auto"/>
                <w:sz w:val="24"/>
                <w:szCs w:val="24"/>
                <w:highlight w:val="none"/>
              </w:rPr>
              <w:t xml:space="preserve">证明</w:t>
            </w:r>
            <w:r/>
          </w:p>
          <w:p>
            <w:pPr>
              <w:jc w:val="center"/>
              <w:rPr>
                <w:rFonts w:hint="eastAsia"/>
                <w:color w:val="auto"/>
                <w:sz w:val="24"/>
                <w:szCs w:val="24"/>
                <w:highlight w:val="none"/>
              </w:rPr>
            </w:pPr>
            <w:r>
              <w:rPr>
                <w:rFonts w:hint="eastAsia"/>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r>
        <w:trPr>
          <w:cantSplit/>
          <w:trHeight w:val="640"/>
        </w:trPr>
        <w:tc>
          <w:tcPr>
            <w:tcW w:w="545"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3291" w:type="dxa"/>
            <w:vAlign w:val="top"/>
            <w:textDirection w:val="lrTb"/>
            <w:noWrap w:val="false"/>
          </w:tcPr>
          <w:p>
            <w:pPr>
              <w:jc w:val="center"/>
              <w:rPr>
                <w:rFonts w:hint="eastAsia"/>
                <w:color w:val="auto"/>
                <w:sz w:val="24"/>
                <w:szCs w:val="24"/>
                <w:highlight w:val="none"/>
              </w:rPr>
            </w:pPr>
            <w:r>
              <w:rPr>
                <w:color w:val="auto"/>
                <w:sz w:val="24"/>
                <w:szCs w:val="24"/>
                <w:highlight w:val="none"/>
              </w:rPr>
              <w:t xml:space="preserve">……</w:t>
            </w:r>
            <w:r/>
          </w:p>
        </w:tc>
        <w:tc>
          <w:tcPr>
            <w:tcW w:w="2852"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308"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c>
          <w:tcPr>
            <w:tcW w:w="1173" w:type="dxa"/>
            <w:vAlign w:val="top"/>
            <w:textDirection w:val="lrTb"/>
            <w:noWrap w:val="false"/>
          </w:tcPr>
          <w:p>
            <w:pPr>
              <w:jc w:val="center"/>
              <w:rPr>
                <w:rFonts w:hint="eastAsia"/>
                <w:color w:val="auto"/>
                <w:sz w:val="24"/>
                <w:szCs w:val="24"/>
                <w:highlight w:val="none"/>
              </w:rPr>
            </w:pPr>
            <w:r>
              <w:rPr>
                <w:rFonts w:hint="eastAsia"/>
                <w:color w:val="auto"/>
                <w:sz w:val="24"/>
                <w:szCs w:val="24"/>
                <w:highlight w:val="none"/>
              </w:rPr>
            </w:r>
            <w:r/>
          </w:p>
        </w:tc>
      </w:tr>
    </w:tbl>
    <w:p>
      <w:pPr>
        <w:spacing w:line="588" w:lineRule="exact"/>
        <w:rPr>
          <w:color w:val="auto"/>
          <w:sz w:val="24"/>
          <w:highlight w:val="none"/>
        </w:rPr>
      </w:pPr>
      <w:r>
        <w:rPr>
          <w:color w:val="auto"/>
          <w:sz w:val="24"/>
          <w:highlight w:val="none"/>
        </w:rPr>
        <w:t xml:space="preserve">1.</w:t>
      </w:r>
      <w:r>
        <w:rPr>
          <w:rFonts w:hint="eastAsia"/>
          <w:color w:val="auto"/>
          <w:sz w:val="24"/>
          <w:highlight w:val="none"/>
        </w:rPr>
        <w:t xml:space="preserve">投标人</w:t>
      </w:r>
      <w:r>
        <w:rPr>
          <w:color w:val="auto"/>
          <w:sz w:val="24"/>
          <w:highlight w:val="none"/>
        </w:rPr>
        <w:t xml:space="preserve">必须对技术要求和商务要求中的实质性要求（打“★”内容）做出明确响应，否则作无效响应处理。</w:t>
      </w:r>
      <w:r/>
    </w:p>
    <w:p>
      <w:pPr>
        <w:spacing w:line="588" w:lineRule="exact"/>
        <w:rPr>
          <w:color w:val="auto"/>
          <w:sz w:val="24"/>
          <w:highlight w:val="none"/>
        </w:rPr>
      </w:pPr>
      <w:r>
        <w:rPr>
          <w:color w:val="auto"/>
          <w:sz w:val="24"/>
          <w:highlight w:val="none"/>
        </w:rPr>
        <w:t xml:space="preserve">2.如果采购文件要求提供证明材料，</w:t>
      </w:r>
      <w:r>
        <w:rPr>
          <w:rFonts w:hint="eastAsia"/>
          <w:color w:val="auto"/>
          <w:sz w:val="24"/>
          <w:highlight w:val="none"/>
        </w:rPr>
        <w:t xml:space="preserve">投标人</w:t>
      </w:r>
      <w:r>
        <w:rPr>
          <w:color w:val="auto"/>
          <w:sz w:val="24"/>
          <w:highlight w:val="none"/>
        </w:rPr>
        <w:t xml:space="preserve">必须将证明材料列于该表之下。</w:t>
      </w:r>
      <w:r/>
    </w:p>
    <w:p>
      <w:pPr>
        <w:spacing w:line="588" w:lineRule="exact"/>
        <w:rPr>
          <w:color w:val="auto"/>
          <w:sz w:val="24"/>
          <w:highlight w:val="none"/>
        </w:rPr>
      </w:pPr>
      <w:r>
        <w:rPr>
          <w:color w:val="auto"/>
          <w:sz w:val="24"/>
          <w:highlight w:val="none"/>
        </w:rPr>
        <w:t xml:space="preserve">3.</w:t>
      </w:r>
      <w:r>
        <w:rPr>
          <w:rFonts w:hint="eastAsia"/>
          <w:color w:val="auto"/>
          <w:sz w:val="24"/>
          <w:highlight w:val="none"/>
        </w:rPr>
        <w:t xml:space="preserve">投标人</w:t>
      </w:r>
      <w:r>
        <w:rPr>
          <w:color w:val="auto"/>
          <w:sz w:val="24"/>
          <w:highlight w:val="none"/>
        </w:rPr>
        <w:t xml:space="preserve">未对实质性要求作出明确响应的，或未按采购文件要求提供证明材料的，该分包作无效响应处理。</w:t>
      </w:r>
      <w:r/>
    </w:p>
    <w:p>
      <w:pPr>
        <w:spacing w:line="588" w:lineRule="exact"/>
        <w:rPr>
          <w:rFonts w:hint="eastAsia"/>
          <w:color w:val="auto"/>
          <w:sz w:val="24"/>
          <w:highlight w:val="none"/>
        </w:rPr>
      </w:pPr>
      <w:r>
        <w:rPr>
          <w:rFonts w:hint="eastAsia"/>
          <w:color w:val="auto"/>
          <w:sz w:val="24"/>
          <w:highlight w:val="none"/>
        </w:rPr>
        <w:t xml:space="preserve">4.行数不够，可自行添加。</w:t>
      </w:r>
      <w:r/>
    </w:p>
    <w:p>
      <w:pPr>
        <w:jc w:val="center"/>
        <w:rPr>
          <w:rFonts w:hint="eastAsia" w:eastAsia="黑体"/>
          <w:b/>
          <w:color w:val="auto"/>
          <w:sz w:val="36"/>
          <w:highlight w:val="none"/>
        </w:rPr>
      </w:pPr>
      <w:r>
        <w:rPr>
          <w:rFonts w:hint="eastAsia" w:eastAsia="黑体"/>
          <w:b/>
          <w:color w:val="auto"/>
          <w:sz w:val="36"/>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86"/>
        <w:rPr>
          <w:rFonts w:hint="eastAsia" w:ascii="Times New Roman" w:hAnsi="Times New Roman"/>
          <w:color w:val="auto"/>
          <w:highlight w:val="none"/>
        </w:rPr>
        <w:outlineLvl w:val="9"/>
      </w:pPr>
      <w:r>
        <w:rPr>
          <w:rFonts w:hint="eastAsia" w:ascii="Times New Roman" w:hAnsi="Times New Roman"/>
          <w:color w:val="auto"/>
          <w:highlight w:val="none"/>
        </w:rPr>
      </w:r>
      <w:r/>
    </w:p>
    <w:p>
      <w:pPr>
        <w:pStyle w:val="1091"/>
        <w:rPr>
          <w:rFonts w:hint="eastAsia"/>
          <w:color w:val="auto"/>
          <w:highlight w:val="none"/>
        </w:rPr>
        <w:outlineLvl w:val="9"/>
      </w:pPr>
      <w:r/>
      <w:bookmarkStart w:id="271" w:name="_Toc158281570"/>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rFonts w:hint="eastAsia"/>
          <w:color w:val="auto"/>
          <w:highlight w:val="none"/>
        </w:rPr>
        <w:outlineLvl w:val="9"/>
      </w:pPr>
      <w:r>
        <w:rPr>
          <w:rFonts w:hint="eastAsia"/>
          <w:color w:val="auto"/>
          <w:highlight w:val="none"/>
        </w:rPr>
      </w:r>
      <w:r/>
    </w:p>
    <w:p>
      <w:pPr>
        <w:pStyle w:val="1091"/>
        <w:rPr>
          <w:color w:val="auto"/>
          <w:highlight w:val="none"/>
        </w:rPr>
        <w:outlineLvl w:val="1"/>
      </w:pPr>
      <w:r/>
      <w:bookmarkStart w:id="272" w:name="_Toc30650"/>
      <w:r>
        <w:rPr>
          <w:rFonts w:hint="eastAsia"/>
          <w:color w:val="auto"/>
          <w:highlight w:val="none"/>
        </w:rPr>
        <w:t xml:space="preserve">九、</w:t>
      </w:r>
      <w:r>
        <w:rPr>
          <w:color w:val="auto"/>
          <w:highlight w:val="none"/>
        </w:rPr>
        <w:t xml:space="preserve">项目组人员</w:t>
      </w:r>
      <w:bookmarkEnd w:id="271"/>
      <w:r/>
      <w:bookmarkEnd w:id="272"/>
      <w:r/>
      <w:r/>
    </w:p>
    <w:p>
      <w:pPr>
        <w:pStyle w:val="1025"/>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lang w:bidi="ar"/>
        </w:rPr>
        <w:t xml:space="preserve">项目组成员</w:t>
      </w:r>
      <w:r/>
    </w:p>
    <w:tbl>
      <w:tblPr>
        <w:tblStyle w:val="77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W w:w="1843"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W w:w="99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W w:w="1984" w:type="dxa"/>
            <w:vAlign w:val="center"/>
            <w:textDirection w:val="lrTb"/>
            <w:noWrap w:val="false"/>
          </w:tcPr>
          <w:p>
            <w:pPr>
              <w:pStyle w:val="1087"/>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W w:w="1702" w:type="dxa"/>
            <w:vAlign w:val="center"/>
            <w:textDirection w:val="lrTb"/>
            <w:noWrap w:val="false"/>
          </w:tcPr>
          <w:p>
            <w:pPr>
              <w:pStyle w:val="1087"/>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W w:w="962" w:type="dxa"/>
            <w:vAlign w:val="center"/>
            <w:textDirection w:val="lrTb"/>
            <w:noWrap w:val="false"/>
          </w:tcPr>
          <w:p>
            <w:pPr>
              <w:pStyle w:val="1087"/>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 xml:space="preserve">项目经理</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jc w:val="center"/>
              <w:rPr>
                <w:rFonts w:hint="eastAsia"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 xml:space="preserve">......</w:t>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W w:w="959"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843"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9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984"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170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W w:w="962" w:type="dxa"/>
            <w:vAlign w:val="center"/>
            <w:textDirection w:val="lrTb"/>
            <w:noWrap w:val="false"/>
          </w:tcPr>
          <w:p>
            <w:pPr>
              <w:pStyle w:val="1087"/>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1025"/>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w:t>
      </w:r>
      <w:r>
        <w:rPr>
          <w:rFonts w:hint="eastAsia" w:ascii="Times New Roman" w:hAnsi="Times New Roman" w:eastAsia="仿宋_GB2312" w:cs="仿宋_GB2312"/>
          <w:b/>
          <w:color w:val="auto"/>
          <w:highlight w:val="none"/>
          <w:lang w:bidi="ar"/>
        </w:rPr>
        <w:t xml:space="preserve">投标人</w:t>
      </w:r>
      <w:r>
        <w:rPr>
          <w:rFonts w:ascii="Times New Roman" w:hAnsi="Times New Roman" w:eastAsia="仿宋_GB2312" w:cs="仿宋_GB2312"/>
          <w:b/>
          <w:color w:val="auto"/>
          <w:highlight w:val="none"/>
          <w:lang w:bidi="ar"/>
        </w:rPr>
        <w:t xml:space="preserve">中标，项目组成员必须按本表承诺人员操作，不得随意更换。按投标文件要求附相关人员证书。</w:t>
      </w:r>
      <w:r/>
    </w:p>
    <w:p>
      <w:pPr>
        <w:pStyle w:val="1025"/>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091"/>
        <w:rPr>
          <w:color w:val="auto"/>
          <w:highlight w:val="none"/>
        </w:rPr>
        <w:outlineLvl w:val="1"/>
      </w:pPr>
      <w:r>
        <w:rPr>
          <w:color w:val="auto"/>
          <w:highlight w:val="none"/>
        </w:rPr>
        <w:br w:type="page" w:clear="all"/>
      </w:r>
      <w:bookmarkStart w:id="273" w:name="_Toc11176"/>
      <w:r/>
      <w:bookmarkStart w:id="274" w:name="_Toc31278"/>
      <w:r/>
      <w:bookmarkStart w:id="275" w:name="_Toc158281571"/>
      <w:r>
        <w:rPr>
          <w:rFonts w:hint="eastAsia" w:ascii="Times New Roman" w:hAnsi="Times New Roman"/>
          <w:color w:val="auto"/>
          <w:highlight w:val="none"/>
        </w:rPr>
        <w:t xml:space="preserve">十、</w:t>
      </w:r>
      <w:bookmarkEnd w:id="273"/>
      <w:r>
        <w:rPr>
          <w:rFonts w:hint="eastAsia" w:ascii="Times New Roman" w:hAnsi="Times New Roman"/>
          <w:color w:val="auto"/>
          <w:highlight w:val="none"/>
        </w:rPr>
        <w:t xml:space="preserve">企业业绩</w:t>
      </w:r>
      <w:bookmarkEnd w:id="274"/>
      <w:r/>
      <w:bookmarkEnd w:id="275"/>
      <w:r/>
      <w:r/>
    </w:p>
    <w:p>
      <w:pPr>
        <w:pStyle w:val="1089"/>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投标人承担类似项目业绩一览表</w:t>
      </w:r>
      <w:r/>
    </w:p>
    <w:tbl>
      <w:tblPr>
        <w:tblStyle w:val="77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90"/>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vAlign w:val="top"/>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90"/>
              <w:jc w:val="center"/>
              <w:spacing w:line="560" w:lineRule="exact"/>
              <w:rPr>
                <w:rFonts w:eastAsia="仿宋_GB2312"/>
                <w:color w:val="auto"/>
                <w:sz w:val="28"/>
                <w:highlight w:val="none"/>
              </w:rPr>
            </w:pPr>
            <w:r>
              <w:rPr>
                <w:rFonts w:eastAsia="仿宋_GB2312"/>
                <w:color w:val="auto"/>
                <w:sz w:val="28"/>
                <w:highlight w:val="none"/>
              </w:rPr>
            </w:r>
            <w:r/>
          </w:p>
        </w:tc>
      </w:tr>
    </w:tbl>
    <w:p>
      <w:pPr>
        <w:pStyle w:val="1089"/>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1091"/>
        <w:rPr>
          <w:rFonts w:ascii="Times New Roman" w:hAnsi="Times New Roman"/>
          <w:color w:val="auto"/>
          <w:highlight w:val="none"/>
        </w:rPr>
        <w:outlineLvl w:val="1"/>
      </w:pPr>
      <w:r>
        <w:rPr>
          <w:rFonts w:ascii="Times New Roman" w:hAnsi="Times New Roman"/>
          <w:color w:val="auto"/>
          <w:highlight w:val="none"/>
        </w:rPr>
        <w:br w:type="page" w:clear="all"/>
      </w:r>
      <w:bookmarkStart w:id="276" w:name="_Toc19023"/>
      <w:r/>
      <w:bookmarkStart w:id="277" w:name="_Toc28140"/>
      <w:r/>
      <w:bookmarkStart w:id="278" w:name="_Toc158281572"/>
      <w:r>
        <w:rPr>
          <w:rFonts w:hint="eastAsia" w:ascii="Times New Roman" w:hAnsi="Times New Roman"/>
          <w:color w:val="auto"/>
          <w:highlight w:val="none"/>
        </w:rPr>
        <w:t xml:space="preserve">十一</w:t>
      </w:r>
      <w:r>
        <w:rPr>
          <w:rFonts w:ascii="Times New Roman" w:hAnsi="Times New Roman"/>
          <w:color w:val="auto"/>
          <w:highlight w:val="none"/>
        </w:rPr>
        <w:t xml:space="preserve">、投标所需其他材料</w:t>
      </w:r>
      <w:bookmarkEnd w:id="276"/>
      <w:r/>
      <w:bookmarkEnd w:id="277"/>
      <w:r/>
      <w:bookmarkEnd w:id="278"/>
      <w:r/>
      <w:r/>
    </w:p>
    <w:p>
      <w:pPr>
        <w:pStyle w:val="1097"/>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r/>
    </w:p>
    <w:p>
      <w:pPr>
        <w:rPr>
          <w:rFonts w:hint="eastAsia" w:eastAsia="黑体"/>
          <w:color w:val="auto"/>
          <w:sz w:val="32"/>
          <w:highlight w:val="none"/>
        </w:rPr>
      </w:pPr>
      <w:r>
        <w:rPr>
          <w:rFonts w:hint="eastAsia" w:eastAsia="黑体"/>
          <w:color w:val="auto"/>
          <w:sz w:val="32"/>
          <w:highlight w:val="none"/>
        </w:rPr>
      </w:r>
      <w:bookmarkEnd w:id="249"/>
      <w:r/>
    </w:p>
    <w:p>
      <w:pPr>
        <w:rPr>
          <w:rFonts w:hint="eastAsia" w:eastAsia="黑体"/>
          <w:color w:val="auto"/>
          <w:sz w:val="32"/>
          <w:highlight w:val="none"/>
        </w:rPr>
      </w:pPr>
      <w:r>
        <w:rPr>
          <w:rFonts w:hint="eastAsia" w:eastAsia="黑体"/>
          <w:color w:val="auto"/>
          <w:sz w:val="32"/>
          <w:highlight w:val="none"/>
        </w:rPr>
      </w:r>
      <w:r/>
    </w:p>
    <w:p>
      <w:pPr>
        <w:spacing w:line="480" w:lineRule="auto"/>
        <w:rPr>
          <w:rFonts w:hint="eastAsia"/>
          <w:color w:val="auto"/>
          <w:sz w:val="24"/>
          <w:highlight w:val="none"/>
        </w:rPr>
      </w:pPr>
      <w:r>
        <w:rPr>
          <w:rFonts w:hint="eastAsia"/>
          <w:color w:val="auto"/>
          <w:sz w:val="24"/>
          <w:highlight w:val="none"/>
        </w:rPr>
      </w:r>
      <w:r/>
    </w:p>
    <w:p>
      <w:pPr>
        <w:spacing w:line="480" w:lineRule="auto"/>
        <w:rPr>
          <w:rFonts w:hint="eastAsia"/>
          <w:color w:val="auto"/>
          <w:sz w:val="30"/>
          <w:highlight w:val="none"/>
        </w:rPr>
      </w:pPr>
      <w:r>
        <w:rPr>
          <w:rFonts w:hint="eastAsia"/>
          <w:color w:val="auto"/>
          <w:sz w:val="30"/>
          <w:highlight w:val="none"/>
        </w:rPr>
      </w:r>
      <w:r/>
    </w:p>
    <w:p>
      <w:pPr>
        <w:pStyle w:val="964"/>
        <w:ind w:firstLine="0"/>
        <w:rPr>
          <w:rFonts w:hint="eastAsia"/>
          <w:color w:val="auto"/>
          <w:sz w:val="24"/>
          <w:highlight w:val="none"/>
        </w:rPr>
      </w:pPr>
      <w:r/>
      <w:bookmarkStart w:id="279" w:name="_Hlt26671374"/>
      <w:r/>
      <w:bookmarkEnd w:id="279"/>
      <w:r/>
      <w:bookmarkStart w:id="280" w:name="_Hlt26609389"/>
      <w:r/>
      <w:bookmarkEnd w:id="280"/>
      <w:r/>
      <w:bookmarkStart w:id="281" w:name="_Hlt26955066"/>
      <w:r/>
      <w:bookmarkEnd w:id="281"/>
      <w:r/>
      <w:bookmarkStart w:id="282" w:name="_Toc462564146"/>
      <w:r/>
      <w:r/>
    </w:p>
    <w:p>
      <w:pPr>
        <w:rPr>
          <w:rFonts w:hint="eastAsia"/>
          <w:color w:val="auto"/>
          <w:sz w:val="24"/>
          <w:highlight w:val="none"/>
        </w:rPr>
      </w:pPr>
      <w:r>
        <w:rPr>
          <w:rFonts w:hint="eastAsia"/>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bookmarkEnd w:id="228"/>
      <w:bookmarkEnd w:id="229"/>
      <w:bookmarkEnd w:id="282"/>
      <w:r/>
    </w:p>
    <w:p>
      <w:pPr>
        <w:pStyle w:val="1040"/>
        <w:ind w:firstLine="480"/>
        <w:rPr>
          <w:rFonts w:hint="eastAsia" w:ascii="Times New Roman" w:hAnsi="Times New Roman"/>
          <w:color w:val="auto"/>
          <w:sz w:val="24"/>
          <w:highlight w:val="none"/>
        </w:rPr>
      </w:pPr>
      <w:r>
        <w:rPr>
          <w:rFonts w:hint="eastAsia" w:ascii="Times New Roman" w:hAnsi="Times New Roman"/>
          <w:color w:val="auto"/>
          <w:sz w:val="24"/>
          <w:highlight w:val="none"/>
        </w:rPr>
      </w:r>
      <w:r/>
    </w:p>
    <w:p>
      <w:pPr>
        <w:jc w:val="center"/>
        <w:rPr>
          <w:rFonts w:hint="eastAsia" w:eastAsia="黑体"/>
          <w:b/>
          <w:color w:val="auto"/>
          <w:sz w:val="32"/>
          <w:szCs w:val="32"/>
          <w:highlight w:val="none"/>
        </w:rPr>
      </w:pPr>
      <w:r/>
      <w:bookmarkStart w:id="283" w:name="_格式2__法定代表人授权书"/>
      <w:r/>
      <w:bookmarkEnd w:id="283"/>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hint="eastAsia" w:cs="仿宋"/>
          <w:b/>
          <w:bCs/>
          <w:color w:val="auto"/>
          <w:sz w:val="32"/>
          <w:szCs w:val="32"/>
          <w:highlight w:val="none"/>
        </w:rPr>
      </w:pPr>
      <w:r>
        <w:rPr>
          <w:rFonts w:hint="eastAsia" w:cs="仿宋"/>
          <w:b/>
          <w:bCs/>
          <w:color w:val="auto"/>
          <w:sz w:val="32"/>
          <w:szCs w:val="32"/>
          <w:highlight w:val="none"/>
        </w:rPr>
      </w:r>
      <w:r/>
    </w:p>
    <w:p>
      <w:pPr>
        <w:jc w:val="center"/>
        <w:rPr>
          <w:rFonts w:cs="仿宋"/>
          <w:b/>
          <w:bCs/>
          <w:color w:val="auto"/>
          <w:sz w:val="32"/>
          <w:szCs w:val="32"/>
          <w:highlight w:val="none"/>
        </w:rPr>
      </w:pP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rFonts w:hint="eastAsia"/>
          <w:b/>
          <w:color w:val="auto"/>
          <w:sz w:val="24"/>
          <w:szCs w:val="24"/>
          <w:highlight w:val="none"/>
        </w:rPr>
      </w:pPr>
      <w:r>
        <w:rPr>
          <w:rFonts w:hint="eastAsia"/>
          <w:b/>
          <w:color w:val="auto"/>
          <w:sz w:val="24"/>
          <w:szCs w:val="24"/>
          <w:highlight w:val="none"/>
        </w:rPr>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64"/>
        <w:rPr>
          <w:rFonts w:hint="eastAsia"/>
          <w:color w:val="auto"/>
          <w:sz w:val="24"/>
          <w:szCs w:val="24"/>
          <w:highlight w:val="none"/>
        </w:rPr>
      </w:pPr>
      <w:r>
        <w:rPr>
          <w:rFonts w:hint="eastAsia"/>
          <w:color w:val="auto"/>
          <w:sz w:val="24"/>
          <w:szCs w:val="24"/>
          <w:highlight w:val="none"/>
        </w:rPr>
      </w:r>
      <w:r/>
    </w:p>
    <w:p>
      <w:pPr>
        <w:pStyle w:val="964"/>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8">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2"/>
  </w:num>
  <w:num w:numId="4">
    <w:abstractNumId w:val="9"/>
  </w:num>
  <w:num w:numId="5">
    <w:abstractNumId w:val="3"/>
  </w:num>
  <w:num w:numId="6">
    <w:abstractNumId w:val="12"/>
  </w:num>
  <w:num w:numId="7">
    <w:abstractNumId w:val="4"/>
  </w:num>
  <w:num w:numId="8">
    <w:abstractNumId w:val="14"/>
  </w:num>
  <w:num w:numId="9">
    <w:abstractNumId w:val="0"/>
  </w:num>
  <w:num w:numId="10">
    <w:abstractNumId w:val="11"/>
  </w:num>
  <w:num w:numId="11">
    <w:abstractNumId w:val="1"/>
  </w:num>
  <w:num w:numId="12">
    <w:abstractNumId w:val="6"/>
  </w:num>
  <w:num w:numId="13">
    <w:abstractNumId w:val="13"/>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10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1134"/>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13"/>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14"/>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5"/>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6"/>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7"/>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9"/>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20"/>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8"/>
    <w:uiPriority w:val="99"/>
    <w:semiHidden/>
    <w:unhideWhenUsed/>
    <w:qFormat/>
    <w:pPr>
      <w:jc w:val="left"/>
    </w:pPr>
  </w:style>
  <w:style w:type="paragraph" w:styleId="783">
    <w:name w:val="Body Text"/>
    <w:basedOn w:val="768"/>
    <w:next w:val="768"/>
    <w:uiPriority w:val="0"/>
    <w:semiHidden/>
    <w:qFormat/>
    <w:rPr>
      <w:rFonts w:ascii="Arial" w:hAnsi="Arial" w:eastAsia="Arial" w:cs="Arial"/>
      <w:sz w:val="21"/>
      <w:szCs w:val="21"/>
      <w:lang w:val="en-US" w:eastAsia="en-US" w:bidi="ar-SA"/>
    </w:rPr>
  </w:style>
  <w:style w:type="paragraph" w:styleId="784">
    <w:name w:val="toc 5"/>
    <w:basedOn w:val="768"/>
    <w:next w:val="768"/>
    <w:uiPriority w:val="39"/>
    <w:unhideWhenUsed/>
    <w:qFormat/>
    <w:pPr>
      <w:ind w:left="1134" w:right="0" w:firstLine="0"/>
      <w:spacing w:after="57"/>
    </w:pPr>
  </w:style>
  <w:style w:type="paragraph" w:styleId="785">
    <w:name w:val="toc 3"/>
    <w:basedOn w:val="768"/>
    <w:next w:val="768"/>
    <w:uiPriority w:val="39"/>
    <w:unhideWhenUsed/>
    <w:qFormat/>
    <w:pPr>
      <w:ind w:left="567" w:right="0" w:firstLine="0"/>
      <w:spacing w:after="57"/>
    </w:pPr>
  </w:style>
  <w:style w:type="paragraph" w:styleId="786">
    <w:name w:val="Plain Text"/>
    <w:basedOn w:val="768"/>
    <w:uiPriority w:val="0"/>
    <w:qFormat/>
    <w:rPr>
      <w:rFonts w:ascii="宋体" w:hAnsi="Courier New" w:cs="Courier New"/>
    </w:rPr>
  </w:style>
  <w:style w:type="paragraph" w:styleId="787">
    <w:name w:val="toc 8"/>
    <w:basedOn w:val="768"/>
    <w:next w:val="768"/>
    <w:uiPriority w:val="39"/>
    <w:unhideWhenUsed/>
    <w:qFormat/>
    <w:pPr>
      <w:ind w:left="1984" w:right="0" w:firstLine="0"/>
      <w:spacing w:after="57"/>
    </w:pPr>
  </w:style>
  <w:style w:type="paragraph" w:styleId="788">
    <w:name w:val="endnote text"/>
    <w:basedOn w:val="768"/>
    <w:link w:val="958"/>
    <w:uiPriority w:val="99"/>
    <w:semiHidden/>
    <w:unhideWhenUsed/>
    <w:qFormat/>
    <w:pPr>
      <w:spacing w:after="0" w:line="240" w:lineRule="auto"/>
    </w:pPr>
    <w:rPr>
      <w:sz w:val="20"/>
    </w:rPr>
  </w:style>
  <w:style w:type="paragraph" w:styleId="789">
    <w:name w:val="Footer"/>
    <w:basedOn w:val="768"/>
    <w:link w:val="831"/>
    <w:uiPriority w:val="99"/>
    <w:unhideWhenUsed/>
    <w:qFormat/>
    <w:pPr>
      <w:spacing w:after="0" w:line="240" w:lineRule="auto"/>
      <w:tabs>
        <w:tab w:val="center" w:pos="7143" w:leader="none"/>
        <w:tab w:val="right" w:pos="14287" w:leader="none"/>
      </w:tabs>
    </w:pPr>
  </w:style>
  <w:style w:type="paragraph" w:styleId="790">
    <w:name w:val="Header"/>
    <w:basedOn w:val="768"/>
    <w:link w:val="829"/>
    <w:uiPriority w:val="99"/>
    <w:unhideWhenUsed/>
    <w:qFormat/>
    <w:pPr>
      <w:spacing w:after="0" w:line="240" w:lineRule="auto"/>
      <w:tabs>
        <w:tab w:val="center" w:pos="7143" w:leader="none"/>
        <w:tab w:val="right" w:pos="14287" w:leader="none"/>
      </w:tabs>
    </w:pPr>
  </w:style>
  <w:style w:type="paragraph" w:styleId="791">
    <w:name w:val="toc 1"/>
    <w:basedOn w:val="768"/>
    <w:next w:val="768"/>
    <w:uiPriority w:val="39"/>
    <w:unhideWhenUsed/>
    <w:qFormat/>
    <w:pPr>
      <w:ind w:left="0" w:right="0" w:firstLine="0"/>
      <w:spacing w:after="57"/>
    </w:pPr>
  </w:style>
  <w:style w:type="paragraph" w:styleId="792">
    <w:name w:val="toc 4"/>
    <w:basedOn w:val="768"/>
    <w:next w:val="768"/>
    <w:uiPriority w:val="39"/>
    <w:unhideWhenUsed/>
    <w:qFormat/>
    <w:pPr>
      <w:ind w:left="850" w:right="0" w:firstLine="0"/>
      <w:spacing w:after="57"/>
    </w:pPr>
  </w:style>
  <w:style w:type="paragraph" w:styleId="793">
    <w:name w:val="Subtitle"/>
    <w:basedOn w:val="768"/>
    <w:next w:val="768"/>
    <w:link w:val="824"/>
    <w:uiPriority w:val="11"/>
    <w:qFormat/>
    <w:pPr>
      <w:spacing w:before="200" w:after="200"/>
    </w:pPr>
    <w:rPr>
      <w:sz w:val="24"/>
      <w:szCs w:val="24"/>
    </w:rPr>
  </w:style>
  <w:style w:type="paragraph" w:styleId="794">
    <w:name w:val="footnote text"/>
    <w:basedOn w:val="768"/>
    <w:link w:val="957"/>
    <w:uiPriority w:val="99"/>
    <w:semiHidden/>
    <w:unhideWhenUsed/>
    <w:qFormat/>
    <w:pPr>
      <w:spacing w:after="40" w:line="240" w:lineRule="auto"/>
    </w:pPr>
    <w:rPr>
      <w:sz w:val="18"/>
    </w:rPr>
  </w:style>
  <w:style w:type="paragraph" w:styleId="795">
    <w:name w:val="toc 6"/>
    <w:basedOn w:val="768"/>
    <w:next w:val="768"/>
    <w:uiPriority w:val="39"/>
    <w:unhideWhenUsed/>
    <w:qFormat/>
    <w:pPr>
      <w:ind w:left="1417" w:right="0" w:firstLine="0"/>
      <w:spacing w:after="57"/>
    </w:pPr>
  </w:style>
  <w:style w:type="paragraph" w:styleId="796">
    <w:name w:val="table of figures"/>
    <w:basedOn w:val="768"/>
    <w:next w:val="768"/>
    <w:uiPriority w:val="0"/>
    <w:qFormat/>
    <w:pPr>
      <w:ind w:left="400" w:hanging="200"/>
      <w:jc w:val="left"/>
      <w:widowControl/>
    </w:pPr>
    <w:rPr>
      <w:rFonts w:ascii="宋体"/>
      <w:bCs/>
      <w:szCs w:val="21"/>
    </w:rPr>
  </w:style>
  <w:style w:type="paragraph" w:styleId="797">
    <w:name w:val="toc 2"/>
    <w:basedOn w:val="768"/>
    <w:next w:val="768"/>
    <w:uiPriority w:val="39"/>
    <w:unhideWhenUsed/>
    <w:qFormat/>
    <w:pPr>
      <w:ind w:left="283" w:right="0" w:firstLine="0"/>
      <w:spacing w:after="57"/>
    </w:pPr>
  </w:style>
  <w:style w:type="paragraph" w:styleId="798">
    <w:name w:val="toc 9"/>
    <w:basedOn w:val="768"/>
    <w:next w:val="768"/>
    <w:uiPriority w:val="39"/>
    <w:unhideWhenUsed/>
    <w:qFormat/>
    <w:pPr>
      <w:ind w:left="2268" w:right="0" w:firstLine="0"/>
      <w:spacing w:after="57"/>
    </w:pPr>
  </w:style>
  <w:style w:type="paragraph" w:styleId="799">
    <w:name w:val="HTML Preformatted"/>
    <w:basedOn w:val="76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0">
    <w:name w:val="Normal (Web)"/>
    <w:basedOn w:val="768"/>
    <w:uiPriority w:val="99"/>
    <w:semiHidden/>
    <w:unhideWhenUsed/>
    <w:qFormat/>
    <w:pPr>
      <w:ind w:left="0" w:right="0"/>
      <w:jc w:val="left"/>
      <w:spacing w:before="0" w:beforeAutospacing="1" w:after="0" w:afterAutospacing="1"/>
    </w:pPr>
    <w:rPr>
      <w:sz w:val="24"/>
      <w:lang w:val="en-US" w:eastAsia="zh-CN" w:bidi="ar"/>
    </w:rPr>
  </w:style>
  <w:style w:type="paragraph" w:styleId="801">
    <w:name w:val="Title"/>
    <w:basedOn w:val="768"/>
    <w:next w:val="768"/>
    <w:link w:val="823"/>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8"/>
    <w:uiPriority w:val="22"/>
    <w:qFormat/>
    <w:rPr>
      <w:b/>
    </w:r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14:textFill>
        <w14:solidFill>
          <w14:schemeClr w14:val="hlink"/>
        </w14:solidFill>
      </w14:textFill>
    </w:rPr>
  </w:style>
  <w:style w:type="character" w:styleId="806">
    <w:name w:val="HTML Code"/>
    <w:basedOn w:val="778"/>
    <w:uiPriority w:val="99"/>
    <w:semiHidden/>
    <w:unhideWhenUsed/>
    <w:qFormat/>
    <w:rPr>
      <w:rFonts w:ascii="Courier New" w:hAnsi="Courier New"/>
      <w:sz w:val="20"/>
    </w:rPr>
  </w:style>
  <w:style w:type="character" w:styleId="807">
    <w:name w:val="footnote reference"/>
    <w:uiPriority w:val="99"/>
    <w:unhideWhenUsed/>
    <w:qFormat/>
    <w:rPr>
      <w:vertAlign w:val="superscript"/>
    </w:rPr>
  </w:style>
  <w:style w:type="paragraph" w:styleId="808" w:customStyle="1">
    <w:name w:val="段"/>
    <w:next w:val="768"/>
    <w:uiPriority w:val="0"/>
    <w:qFormat/>
    <w:pPr>
      <w:ind w:firstLine="200"/>
      <w:jc w:val="both"/>
    </w:pPr>
    <w:rPr>
      <w:rFonts w:ascii="宋体" w:hAnsi="Times New Roman" w:eastAsia="宋体" w:cs="Times New Roman"/>
      <w:sz w:val="21"/>
      <w:lang w:val="en-US" w:eastAsia="zh-CN" w:bidi="ar-SA"/>
    </w:rPr>
  </w:style>
  <w:style w:type="paragraph" w:styleId="809" w:customStyle="1">
    <w:name w:val="Normal_19"/>
    <w:next w:val="810"/>
    <w:uiPriority w:val="0"/>
    <w:qFormat/>
    <w:pPr>
      <w:jc w:val="both"/>
      <w:widowControl w:val="off"/>
    </w:pPr>
    <w:rPr>
      <w:rFonts w:hint="default" w:ascii="Calibri" w:hAnsi="Calibri" w:eastAsia="宋体" w:cs="Times New Roman"/>
      <w:sz w:val="21"/>
      <w:szCs w:val="22"/>
      <w:lang w:val="en-US" w:eastAsia="zh-CN" w:bidi="ar-SA"/>
    </w:rPr>
  </w:style>
  <w:style w:type="paragraph" w:styleId="810" w:customStyle="1">
    <w:name w:val="图表目录1"/>
    <w:basedOn w:val="768"/>
    <w:next w:val="809"/>
    <w:uiPriority w:val="0"/>
    <w:semiHidden/>
    <w:qFormat/>
    <w:pPr>
      <w:ind w:left="840" w:hanging="420"/>
    </w:pPr>
  </w:style>
  <w:style w:type="paragraph" w:styleId="811" w:customStyle="1">
    <w:name w:val="table of figures"/>
    <w:basedOn w:val="809"/>
    <w:next w:val="809"/>
    <w:uiPriority w:val="0"/>
    <w:qFormat/>
    <w:pPr>
      <w:ind w:left="400" w:hanging="200"/>
      <w:jc w:val="left"/>
      <w:widowControl/>
    </w:pPr>
    <w:rPr>
      <w:rFonts w:ascii="宋体"/>
      <w:bCs/>
      <w:szCs w:val="21"/>
    </w:rPr>
  </w:style>
  <w:style w:type="character" w:styleId="812" w:customStyle="1">
    <w:name w:val="Heading 1 Char"/>
    <w:link w:val="769"/>
    <w:uiPriority w:val="9"/>
    <w:qFormat/>
    <w:rPr>
      <w:rFonts w:ascii="Arial" w:hAnsi="Arial" w:eastAsia="Arial" w:cs="Arial"/>
      <w:sz w:val="40"/>
      <w:szCs w:val="40"/>
    </w:rPr>
  </w:style>
  <w:style w:type="character" w:styleId="813" w:customStyle="1">
    <w:name w:val="Heading 2 Char"/>
    <w:link w:val="770"/>
    <w:uiPriority w:val="9"/>
    <w:qFormat/>
    <w:rPr>
      <w:rFonts w:ascii="Arial" w:hAnsi="Arial" w:eastAsia="Arial" w:cs="Arial"/>
      <w:sz w:val="34"/>
    </w:rPr>
  </w:style>
  <w:style w:type="character" w:styleId="814" w:customStyle="1">
    <w:name w:val="Heading 3 Char"/>
    <w:link w:val="771"/>
    <w:uiPriority w:val="9"/>
    <w:qFormat/>
    <w:rPr>
      <w:rFonts w:ascii="Arial" w:hAnsi="Arial" w:eastAsia="Arial" w:cs="Arial"/>
      <w:sz w:val="30"/>
      <w:szCs w:val="30"/>
    </w:rPr>
  </w:style>
  <w:style w:type="character" w:styleId="815" w:customStyle="1">
    <w:name w:val="Heading 4 Char"/>
    <w:link w:val="772"/>
    <w:uiPriority w:val="9"/>
    <w:qFormat/>
    <w:rPr>
      <w:rFonts w:ascii="Arial" w:hAnsi="Arial" w:eastAsia="Arial" w:cs="Arial"/>
      <w:b/>
      <w:bCs/>
      <w:sz w:val="26"/>
      <w:szCs w:val="26"/>
    </w:rPr>
  </w:style>
  <w:style w:type="character" w:styleId="816" w:customStyle="1">
    <w:name w:val="Heading 5 Char"/>
    <w:link w:val="773"/>
    <w:uiPriority w:val="9"/>
    <w:qFormat/>
    <w:rPr>
      <w:rFonts w:ascii="Arial" w:hAnsi="Arial" w:eastAsia="Arial" w:cs="Arial"/>
      <w:b/>
      <w:bCs/>
      <w:sz w:val="24"/>
      <w:szCs w:val="24"/>
    </w:rPr>
  </w:style>
  <w:style w:type="character" w:styleId="817" w:customStyle="1">
    <w:name w:val="Heading 6 Char"/>
    <w:link w:val="774"/>
    <w:uiPriority w:val="9"/>
    <w:qFormat/>
    <w:rPr>
      <w:rFonts w:ascii="Arial" w:hAnsi="Arial" w:eastAsia="Arial" w:cs="Arial"/>
      <w:b/>
      <w:bCs/>
      <w:sz w:val="22"/>
      <w:szCs w:val="22"/>
    </w:rPr>
  </w:style>
  <w:style w:type="character" w:styleId="818" w:customStyle="1">
    <w:name w:val="Heading 7 Char"/>
    <w:link w:val="775"/>
    <w:uiPriority w:val="9"/>
    <w:qFormat/>
    <w:rPr>
      <w:rFonts w:ascii="Arial" w:hAnsi="Arial" w:eastAsia="Arial" w:cs="Arial"/>
      <w:b/>
      <w:bCs/>
      <w:i/>
      <w:iCs/>
      <w:sz w:val="22"/>
      <w:szCs w:val="22"/>
    </w:rPr>
  </w:style>
  <w:style w:type="character" w:styleId="819" w:customStyle="1">
    <w:name w:val="Heading 8 Char"/>
    <w:link w:val="776"/>
    <w:uiPriority w:val="9"/>
    <w:qFormat/>
    <w:rPr>
      <w:rFonts w:ascii="Arial" w:hAnsi="Arial" w:eastAsia="Arial" w:cs="Arial"/>
      <w:i/>
      <w:iCs/>
      <w:sz w:val="22"/>
      <w:szCs w:val="22"/>
    </w:rPr>
  </w:style>
  <w:style w:type="character" w:styleId="820" w:customStyle="1">
    <w:name w:val="Heading 9 Char"/>
    <w:link w:val="777"/>
    <w:uiPriority w:val="9"/>
    <w:qFormat/>
    <w:rPr>
      <w:rFonts w:ascii="Arial" w:hAnsi="Arial" w:eastAsia="Arial" w:cs="Arial"/>
      <w:i/>
      <w:iCs/>
      <w:sz w:val="21"/>
      <w:szCs w:val="21"/>
    </w:rPr>
  </w:style>
  <w:style w:type="paragraph" w:styleId="821">
    <w:name w:val="List Paragraph"/>
    <w:basedOn w:val="768"/>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1"/>
    <w:uiPriority w:val="10"/>
    <w:qFormat/>
    <w:rPr>
      <w:sz w:val="48"/>
      <w:szCs w:val="48"/>
    </w:rPr>
  </w:style>
  <w:style w:type="character" w:styleId="824" w:customStyle="1">
    <w:name w:val="Subtitle Char"/>
    <w:link w:val="793"/>
    <w:uiPriority w:val="11"/>
    <w:qFormat/>
    <w:rPr>
      <w:sz w:val="24"/>
      <w:szCs w:val="24"/>
    </w:rPr>
  </w:style>
  <w:style w:type="paragraph" w:styleId="825">
    <w:name w:val="Quote"/>
    <w:basedOn w:val="768"/>
    <w:next w:val="768"/>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68"/>
    <w:next w:val="768"/>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0"/>
    <w:uiPriority w:val="99"/>
    <w:qFormat/>
  </w:style>
  <w:style w:type="character" w:styleId="830" w:customStyle="1">
    <w:name w:val="Footer Char"/>
    <w:link w:val="789"/>
    <w:uiPriority w:val="99"/>
    <w:qFormat/>
  </w:style>
  <w:style w:type="character" w:styleId="831" w:customStyle="1">
    <w:name w:val="Caption Char"/>
    <w:link w:val="789"/>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4"/>
    <w:uiPriority w:val="99"/>
    <w:qFormat/>
    <w:rPr>
      <w:sz w:val="18"/>
    </w:rPr>
  </w:style>
  <w:style w:type="character" w:styleId="958" w:customStyle="1">
    <w:name w:val="Endnote Text Char"/>
    <w:link w:val="788"/>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68"/>
    <w:next w:val="768"/>
    <w:link w:val="972"/>
    <w:uiPriority w:val="0"/>
    <w:qFormat/>
    <w:pPr>
      <w:jc w:val="center"/>
      <w:keepNext/>
      <w:outlineLvl w:val="0"/>
    </w:pPr>
    <w:rPr>
      <w:rFonts w:ascii="楷体_GB2312" w:eastAsia="楷体_GB2312"/>
      <w:sz w:val="28"/>
      <w:szCs w:val="28"/>
    </w:rPr>
  </w:style>
  <w:style w:type="paragraph" w:styleId="961" w:customStyle="1">
    <w:name w:val="标题 21"/>
    <w:basedOn w:val="768"/>
    <w:next w:val="768"/>
    <w:link w:val="973"/>
    <w:uiPriority w:val="0"/>
    <w:qFormat/>
    <w:pPr>
      <w:jc w:val="center"/>
      <w:keepLines/>
      <w:keepNext/>
      <w:spacing w:before="260" w:after="260" w:line="416" w:lineRule="auto"/>
      <w:outlineLvl w:val="1"/>
    </w:pPr>
    <w:rPr>
      <w:rFonts w:ascii="Arial" w:hAnsi="Arial" w:eastAsia="幼圆"/>
      <w:b/>
      <w:bCs/>
      <w:sz w:val="44"/>
      <w:szCs w:val="44"/>
    </w:rPr>
  </w:style>
  <w:style w:type="paragraph" w:styleId="962" w:customStyle="1">
    <w:name w:val="标题 31"/>
    <w:basedOn w:val="768"/>
    <w:next w:val="768"/>
    <w:link w:val="974"/>
    <w:uiPriority w:val="0"/>
    <w:qFormat/>
    <w:pPr>
      <w:keepLines/>
      <w:keepNext/>
      <w:spacing w:before="260" w:after="260" w:line="416" w:lineRule="auto"/>
      <w:outlineLvl w:val="2"/>
    </w:pPr>
    <w:rPr>
      <w:b/>
      <w:bCs/>
      <w:sz w:val="32"/>
      <w:szCs w:val="32"/>
    </w:rPr>
  </w:style>
  <w:style w:type="paragraph" w:styleId="963" w:customStyle="1">
    <w:name w:val="标题 41"/>
    <w:basedOn w:val="768"/>
    <w:next w:val="964"/>
    <w:link w:val="975"/>
    <w:uiPriority w:val="0"/>
    <w:qFormat/>
    <w:pPr>
      <w:keepLines/>
      <w:keepNext/>
      <w:spacing w:before="280" w:after="290" w:line="376" w:lineRule="auto"/>
      <w:outlineLvl w:val="3"/>
    </w:pPr>
    <w:rPr>
      <w:rFonts w:ascii="Arial" w:hAnsi="Arial" w:eastAsia="黑体"/>
      <w:b/>
      <w:bCs/>
      <w:sz w:val="28"/>
      <w:szCs w:val="28"/>
    </w:rPr>
  </w:style>
  <w:style w:type="paragraph" w:styleId="964" w:customStyle="1">
    <w:name w:val="正文缩进1"/>
    <w:basedOn w:val="768"/>
    <w:next w:val="768"/>
    <w:link w:val="976"/>
    <w:uiPriority w:val="0"/>
    <w:qFormat/>
    <w:pPr>
      <w:ind w:firstLine="420"/>
    </w:pPr>
    <w:rPr>
      <w:sz w:val="20"/>
    </w:rPr>
  </w:style>
  <w:style w:type="paragraph" w:styleId="965" w:customStyle="1">
    <w:name w:val="标题 51"/>
    <w:basedOn w:val="768"/>
    <w:next w:val="964"/>
    <w:link w:val="977"/>
    <w:uiPriority w:val="0"/>
    <w:qFormat/>
    <w:pPr>
      <w:keepNext/>
      <w:outlineLvl w:val="4"/>
    </w:pPr>
    <w:rPr>
      <w:rFonts w:ascii="宋体"/>
      <w:color w:val="000000"/>
      <w:sz w:val="28"/>
      <w:szCs w:val="28"/>
    </w:rPr>
  </w:style>
  <w:style w:type="paragraph" w:styleId="966" w:customStyle="1">
    <w:name w:val="标题 61"/>
    <w:basedOn w:val="768"/>
    <w:next w:val="768"/>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68"/>
    <w:next w:val="768"/>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68"/>
    <w:next w:val="768"/>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68"/>
    <w:next w:val="768"/>
    <w:link w:val="981"/>
    <w:uiPriority w:val="0"/>
    <w:qFormat/>
    <w:pPr>
      <w:numPr>
        <w:ilvl w:val="8"/>
        <w:numId w:val="1"/>
      </w:numPr>
      <w:keepLines/>
      <w:keepNext/>
      <w:spacing w:before="240" w:after="64" w:line="320" w:lineRule="auto"/>
      <w:outlineLvl w:val="8"/>
    </w:pPr>
    <w:rPr>
      <w:rFonts w:ascii="Arial" w:hAnsi="Arial" w:eastAsia="黑体"/>
      <w:sz w:val="20"/>
    </w:rPr>
  </w:style>
  <w:style w:type="character" w:styleId="970" w:customStyle="1">
    <w:name w:val="默认段落字体11"/>
    <w:link w:val="768"/>
    <w:uiPriority w:val="1"/>
    <w:unhideWhenUsed/>
    <w:qFormat/>
  </w:style>
  <w:style w:type="table" w:styleId="971" w:customStyle="1">
    <w:name w:val="普通表格1"/>
    <w:uiPriority w:val="99"/>
    <w:unhideWhenUsed/>
    <w:qFormat/>
    <w:tblPr/>
  </w:style>
  <w:style w:type="character" w:styleId="972" w:customStyle="1">
    <w:name w:val="标题 1 字符"/>
    <w:link w:val="960"/>
    <w:uiPriority w:val="0"/>
    <w:qFormat/>
    <w:rPr>
      <w:rFonts w:ascii="楷体_GB2312" w:hAnsi="Times New Roman" w:eastAsia="楷体_GB2312" w:cs="Times New Roman"/>
      <w:sz w:val="28"/>
      <w:szCs w:val="28"/>
    </w:rPr>
  </w:style>
  <w:style w:type="character" w:styleId="973" w:customStyle="1">
    <w:name w:val="标题 2 字符"/>
    <w:link w:val="961"/>
    <w:uiPriority w:val="0"/>
    <w:qFormat/>
    <w:rPr>
      <w:rFonts w:ascii="Arial" w:hAnsi="Arial" w:eastAsia="幼圆" w:cs="Arial"/>
      <w:b/>
      <w:bCs/>
      <w:sz w:val="44"/>
      <w:szCs w:val="44"/>
    </w:rPr>
  </w:style>
  <w:style w:type="character" w:styleId="974" w:customStyle="1">
    <w:name w:val="标题 3 字符"/>
    <w:link w:val="962"/>
    <w:uiPriority w:val="0"/>
    <w:qFormat/>
    <w:rPr>
      <w:rFonts w:ascii="Times New Roman" w:hAnsi="Times New Roman" w:eastAsia="宋体" w:cs="Times New Roman"/>
      <w:b/>
      <w:bCs/>
      <w:sz w:val="32"/>
      <w:szCs w:val="32"/>
    </w:rPr>
  </w:style>
  <w:style w:type="character" w:styleId="975" w:customStyle="1">
    <w:name w:val="标题 4 字符"/>
    <w:link w:val="963"/>
    <w:uiPriority w:val="0"/>
    <w:qFormat/>
    <w:rPr>
      <w:rFonts w:ascii="Arial" w:hAnsi="Arial" w:eastAsia="黑体" w:cs="Arial"/>
      <w:b/>
      <w:bCs/>
      <w:sz w:val="28"/>
      <w:szCs w:val="28"/>
    </w:rPr>
  </w:style>
  <w:style w:type="character" w:styleId="976" w:customStyle="1">
    <w:name w:val="正文缩进 字符"/>
    <w:link w:val="964"/>
    <w:uiPriority w:val="0"/>
    <w:qFormat/>
    <w:rPr>
      <w:rFonts w:ascii="Times New Roman" w:hAnsi="Times New Roman" w:eastAsia="宋体" w:cs="Times New Roman"/>
      <w:szCs w:val="21"/>
    </w:rPr>
  </w:style>
  <w:style w:type="character" w:styleId="977" w:customStyle="1">
    <w:name w:val="标题 5 字符"/>
    <w:link w:val="965"/>
    <w:uiPriority w:val="0"/>
    <w:qFormat/>
    <w:rPr>
      <w:rFonts w:ascii="宋体" w:hAnsi="Times New Roman" w:eastAsia="宋体" w:cs="Times New Roman"/>
      <w:color w:val="000000"/>
      <w:sz w:val="28"/>
      <w:szCs w:val="28"/>
    </w:rPr>
  </w:style>
  <w:style w:type="character" w:styleId="978" w:customStyle="1">
    <w:name w:val="标题 6 字符"/>
    <w:link w:val="966"/>
    <w:uiPriority w:val="0"/>
    <w:qFormat/>
    <w:rPr>
      <w:rFonts w:ascii="Arial" w:hAnsi="Arial" w:eastAsia="黑体" w:cs="Times New Roman"/>
      <w:b/>
      <w:bCs/>
      <w:sz w:val="24"/>
      <w:szCs w:val="24"/>
    </w:rPr>
  </w:style>
  <w:style w:type="character" w:styleId="979" w:customStyle="1">
    <w:name w:val="标题 7 字符"/>
    <w:link w:val="967"/>
    <w:uiPriority w:val="0"/>
    <w:qFormat/>
    <w:rPr>
      <w:rFonts w:ascii="Times New Roman" w:hAnsi="Times New Roman" w:eastAsia="宋体" w:cs="Times New Roman"/>
      <w:b/>
      <w:bCs/>
      <w:sz w:val="24"/>
      <w:szCs w:val="24"/>
    </w:rPr>
  </w:style>
  <w:style w:type="character" w:styleId="980" w:customStyle="1">
    <w:name w:val="标题 8 字符"/>
    <w:link w:val="968"/>
    <w:uiPriority w:val="0"/>
    <w:qFormat/>
    <w:rPr>
      <w:rFonts w:ascii="Arial" w:hAnsi="Arial" w:eastAsia="黑体" w:cs="Times New Roman"/>
      <w:sz w:val="24"/>
      <w:szCs w:val="24"/>
    </w:rPr>
  </w:style>
  <w:style w:type="character" w:styleId="981" w:customStyle="1">
    <w:name w:val="标题 9 字符"/>
    <w:link w:val="969"/>
    <w:uiPriority w:val="0"/>
    <w:qFormat/>
    <w:rPr>
      <w:rFonts w:ascii="Arial" w:hAnsi="Arial" w:eastAsia="黑体" w:cs="Times New Roman"/>
      <w:szCs w:val="21"/>
    </w:rPr>
  </w:style>
  <w:style w:type="paragraph" w:styleId="982" w:customStyle="1">
    <w:name w:val="列表 31"/>
    <w:basedOn w:val="768"/>
    <w:uiPriority w:val="0"/>
    <w:qFormat/>
    <w:pPr>
      <w:ind w:left="100" w:hanging="200"/>
    </w:pPr>
  </w:style>
  <w:style w:type="paragraph" w:styleId="983" w:customStyle="1">
    <w:name w:val="目录 71"/>
    <w:basedOn w:val="768"/>
    <w:next w:val="768"/>
    <w:uiPriority w:val="0"/>
    <w:semiHidden/>
    <w:qFormat/>
    <w:pPr>
      <w:ind w:left="1260"/>
      <w:jc w:val="left"/>
    </w:pPr>
  </w:style>
  <w:style w:type="paragraph" w:styleId="984" w:customStyle="1">
    <w:name w:val="文档结构图1"/>
    <w:basedOn w:val="768"/>
    <w:link w:val="985"/>
    <w:uiPriority w:val="0"/>
    <w:semiHidden/>
    <w:qFormat/>
    <w:pPr>
      <w:shd w:val="clear" w:color="auto" w:fill="000080"/>
    </w:pPr>
    <w:rPr>
      <w:sz w:val="20"/>
    </w:rPr>
  </w:style>
  <w:style w:type="character" w:styleId="985" w:customStyle="1">
    <w:name w:val="文档结构图 字符"/>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68"/>
    <w:link w:val="987"/>
    <w:uiPriority w:val="0"/>
    <w:semiHidden/>
    <w:qFormat/>
    <w:pPr>
      <w:jc w:val="left"/>
    </w:pPr>
    <w:rPr>
      <w:sz w:val="20"/>
    </w:rPr>
  </w:style>
  <w:style w:type="character" w:styleId="987" w:customStyle="1">
    <w:name w:val="批注文字 字符"/>
    <w:link w:val="986"/>
    <w:uiPriority w:val="0"/>
    <w:semiHidden/>
    <w:qFormat/>
    <w:rPr>
      <w:rFonts w:ascii="Times New Roman" w:hAnsi="Times New Roman" w:eastAsia="宋体" w:cs="Times New Roman"/>
      <w:szCs w:val="21"/>
    </w:rPr>
  </w:style>
  <w:style w:type="paragraph" w:styleId="988" w:customStyle="1">
    <w:name w:val="正文文本 31"/>
    <w:basedOn w:val="768"/>
    <w:link w:val="989"/>
    <w:uiPriority w:val="0"/>
    <w:qFormat/>
    <w:rPr>
      <w:rFonts w:ascii="仿宋_GB2312" w:hAnsi="Arial" w:eastAsia="仿宋_GB2312"/>
      <w:sz w:val="32"/>
      <w:szCs w:val="32"/>
    </w:rPr>
  </w:style>
  <w:style w:type="character" w:styleId="989" w:customStyle="1">
    <w:name w:val="正文文本 3 字符"/>
    <w:link w:val="988"/>
    <w:uiPriority w:val="0"/>
    <w:qFormat/>
    <w:rPr>
      <w:rFonts w:ascii="仿宋_GB2312" w:hAnsi="Arial" w:eastAsia="仿宋_GB2312" w:cs="Times New Roman"/>
      <w:sz w:val="32"/>
      <w:szCs w:val="32"/>
    </w:rPr>
  </w:style>
  <w:style w:type="paragraph" w:styleId="990" w:customStyle="1">
    <w:name w:val="正文文本1"/>
    <w:basedOn w:val="768"/>
    <w:link w:val="991"/>
    <w:uiPriority w:val="0"/>
    <w:qFormat/>
    <w:rPr>
      <w:rFonts w:ascii="楷体_GB2312" w:hAnsi="Arial" w:eastAsia="楷体_GB2312"/>
      <w:sz w:val="28"/>
      <w:szCs w:val="28"/>
    </w:rPr>
  </w:style>
  <w:style w:type="character" w:styleId="991" w:customStyle="1">
    <w:name w:val="正文文本 字符"/>
    <w:link w:val="990"/>
    <w:uiPriority w:val="0"/>
    <w:qFormat/>
    <w:rPr>
      <w:rFonts w:ascii="楷体_GB2312" w:hAnsi="Arial" w:eastAsia="楷体_GB2312" w:cs="Times New Roman"/>
      <w:sz w:val="28"/>
      <w:szCs w:val="28"/>
    </w:rPr>
  </w:style>
  <w:style w:type="paragraph" w:styleId="992" w:customStyle="1">
    <w:name w:val="正文文本缩进1"/>
    <w:basedOn w:val="768"/>
    <w:next w:val="768"/>
    <w:link w:val="993"/>
    <w:uiPriority w:val="0"/>
    <w:qFormat/>
    <w:pPr>
      <w:ind w:firstLine="645"/>
    </w:pPr>
    <w:rPr>
      <w:rFonts w:ascii="楷体_GB2312" w:eastAsia="楷体_GB2312"/>
      <w:sz w:val="32"/>
      <w:szCs w:val="32"/>
    </w:rPr>
  </w:style>
  <w:style w:type="character" w:styleId="993" w:customStyle="1">
    <w:name w:val="正文文本缩进 字符"/>
    <w:link w:val="992"/>
    <w:uiPriority w:val="0"/>
    <w:qFormat/>
    <w:rPr>
      <w:rFonts w:ascii="楷体_GB2312" w:hAnsi="Times New Roman" w:eastAsia="楷体_GB2312" w:cs="Times New Roman"/>
      <w:sz w:val="32"/>
      <w:szCs w:val="32"/>
    </w:rPr>
  </w:style>
  <w:style w:type="paragraph" w:styleId="994" w:customStyle="1">
    <w:name w:val="列表 21"/>
    <w:basedOn w:val="768"/>
    <w:uiPriority w:val="0"/>
    <w:qFormat/>
    <w:pPr>
      <w:ind w:left="100" w:hanging="200"/>
    </w:pPr>
  </w:style>
  <w:style w:type="paragraph" w:styleId="995" w:customStyle="1">
    <w:name w:val="目录 51"/>
    <w:basedOn w:val="768"/>
    <w:next w:val="768"/>
    <w:uiPriority w:val="0"/>
    <w:semiHidden/>
    <w:qFormat/>
    <w:pPr>
      <w:ind w:left="840"/>
      <w:jc w:val="left"/>
    </w:pPr>
  </w:style>
  <w:style w:type="paragraph" w:styleId="996" w:customStyle="1">
    <w:name w:val="目录 31"/>
    <w:basedOn w:val="768"/>
    <w:next w:val="768"/>
    <w:uiPriority w:val="39"/>
    <w:qFormat/>
    <w:pPr>
      <w:ind w:left="420"/>
      <w:jc w:val="left"/>
    </w:pPr>
    <w:rPr>
      <w:i/>
      <w:iCs/>
      <w:szCs w:val="24"/>
    </w:rPr>
  </w:style>
  <w:style w:type="paragraph" w:styleId="997" w:customStyle="1">
    <w:name w:val="纯文本1"/>
    <w:basedOn w:val="998"/>
    <w:link w:val="1003"/>
    <w:uiPriority w:val="0"/>
    <w:qFormat/>
    <w:rPr>
      <w:rFonts w:ascii="宋体" w:hAnsi="Courier New"/>
      <w:sz w:val="20"/>
    </w:rPr>
  </w:style>
  <w:style w:type="paragraph" w:styleId="998" w:customStyle="1">
    <w:name w:val="正文_16"/>
    <w:next w:val="999"/>
    <w:uiPriority w:val="0"/>
    <w:qFormat/>
    <w:pPr>
      <w:jc w:val="both"/>
      <w:widowControl w:val="off"/>
    </w:pPr>
    <w:rPr>
      <w:rFonts w:hint="default" w:ascii="Calibri" w:hAnsi="Calibri" w:eastAsia="宋体" w:cs="Times New Roman"/>
      <w:sz w:val="21"/>
      <w:szCs w:val="22"/>
      <w:lang w:val="en-US" w:eastAsia="zh-CN" w:bidi="ar-SA"/>
    </w:rPr>
  </w:style>
  <w:style w:type="paragraph" w:styleId="999" w:customStyle="1">
    <w:name w:val="正文首行缩进 2_0"/>
    <w:basedOn w:val="1000"/>
    <w:uiPriority w:val="0"/>
    <w:qFormat/>
    <w:pPr>
      <w:ind w:left="200" w:firstLine="200"/>
      <w:spacing w:after="120"/>
    </w:pPr>
    <w:rPr>
      <w:rFonts w:ascii="Times New Roman" w:hAnsi="Times New Roman"/>
      <w:sz w:val="24"/>
      <w:szCs w:val="24"/>
    </w:rPr>
  </w:style>
  <w:style w:type="paragraph" w:styleId="1000" w:customStyle="1">
    <w:name w:val="正文文本缩进_0"/>
    <w:basedOn w:val="1001"/>
    <w:uiPriority w:val="0"/>
    <w:qFormat/>
    <w:pPr>
      <w:ind w:firstLine="225"/>
    </w:pPr>
    <w:rPr>
      <w:rFonts w:ascii="仿宋_GB2312" w:eastAsia="仿宋_GB2312"/>
      <w:sz w:val="32"/>
    </w:rPr>
  </w:style>
  <w:style w:type="paragraph" w:styleId="1001" w:customStyle="1">
    <w:name w:val="正文_2"/>
    <w:next w:val="1002"/>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标题 2_0"/>
    <w:basedOn w:val="1001"/>
    <w:next w:val="1001"/>
    <w:uiPriority w:val="0"/>
    <w:qFormat/>
    <w:pPr>
      <w:keepLines/>
      <w:keepNext/>
      <w:spacing w:before="260" w:after="260" w:line="413" w:lineRule="auto"/>
      <w:outlineLvl w:val="1"/>
    </w:pPr>
    <w:rPr>
      <w:rFonts w:ascii="Arial" w:hAnsi="Arial" w:eastAsia="黑体"/>
      <w:b/>
      <w:sz w:val="32"/>
      <w:szCs w:val="20"/>
    </w:rPr>
  </w:style>
  <w:style w:type="character" w:styleId="1003" w:customStyle="1">
    <w:name w:val="纯文本 字符"/>
    <w:link w:val="997"/>
    <w:uiPriority w:val="0"/>
    <w:qFormat/>
    <w:rPr>
      <w:rFonts w:ascii="宋体" w:hAnsi="Courier New" w:eastAsia="宋体" w:cs="Courier New"/>
      <w:szCs w:val="21"/>
    </w:rPr>
  </w:style>
  <w:style w:type="paragraph" w:styleId="1004" w:customStyle="1">
    <w:name w:val="目录 81"/>
    <w:basedOn w:val="768"/>
    <w:next w:val="768"/>
    <w:uiPriority w:val="0"/>
    <w:semiHidden/>
    <w:qFormat/>
    <w:pPr>
      <w:ind w:left="1470"/>
      <w:jc w:val="left"/>
    </w:pPr>
  </w:style>
  <w:style w:type="paragraph" w:styleId="1005" w:customStyle="1">
    <w:name w:val="日期1"/>
    <w:basedOn w:val="768"/>
    <w:next w:val="768"/>
    <w:link w:val="1006"/>
    <w:uiPriority w:val="0"/>
    <w:qFormat/>
    <w:rPr>
      <w:sz w:val="24"/>
      <w:szCs w:val="24"/>
    </w:rPr>
  </w:style>
  <w:style w:type="character" w:styleId="1006" w:customStyle="1">
    <w:name w:val="日期 字符"/>
    <w:link w:val="1005"/>
    <w:uiPriority w:val="0"/>
    <w:qFormat/>
    <w:rPr>
      <w:rFonts w:ascii="Times New Roman" w:hAnsi="Times New Roman" w:eastAsia="宋体" w:cs="Times New Roman"/>
      <w:sz w:val="24"/>
      <w:szCs w:val="24"/>
    </w:rPr>
  </w:style>
  <w:style w:type="paragraph" w:styleId="1007" w:customStyle="1">
    <w:name w:val="正文文本缩进 21"/>
    <w:basedOn w:val="768"/>
    <w:link w:val="1008"/>
    <w:uiPriority w:val="0"/>
    <w:qFormat/>
    <w:pPr>
      <w:ind w:left="630" w:firstLine="645"/>
    </w:pPr>
    <w:rPr>
      <w:rFonts w:ascii="Arial" w:hAnsi="Arial" w:eastAsia="仿宋_GB2312"/>
      <w:sz w:val="32"/>
      <w:szCs w:val="32"/>
    </w:rPr>
  </w:style>
  <w:style w:type="character" w:styleId="1008" w:customStyle="1">
    <w:name w:val="正文文本缩进 2 字符"/>
    <w:link w:val="1007"/>
    <w:uiPriority w:val="0"/>
    <w:qFormat/>
    <w:rPr>
      <w:rFonts w:ascii="Arial" w:hAnsi="Arial" w:eastAsia="仿宋_GB2312" w:cs="Arial"/>
      <w:sz w:val="32"/>
      <w:szCs w:val="32"/>
    </w:rPr>
  </w:style>
  <w:style w:type="paragraph" w:styleId="1009" w:customStyle="1">
    <w:name w:val="批注框文本1"/>
    <w:basedOn w:val="768"/>
    <w:link w:val="1010"/>
    <w:uiPriority w:val="0"/>
    <w:semiHidden/>
    <w:qFormat/>
    <w:rPr>
      <w:sz w:val="18"/>
      <w:szCs w:val="18"/>
    </w:rPr>
  </w:style>
  <w:style w:type="character" w:styleId="1010" w:customStyle="1">
    <w:name w:val="批注框文本 字符"/>
    <w:link w:val="1009"/>
    <w:uiPriority w:val="0"/>
    <w:semiHidden/>
    <w:qFormat/>
    <w:rPr>
      <w:rFonts w:ascii="Times New Roman" w:hAnsi="Times New Roman" w:eastAsia="宋体" w:cs="Times New Roman"/>
      <w:sz w:val="18"/>
      <w:szCs w:val="18"/>
    </w:rPr>
  </w:style>
  <w:style w:type="paragraph" w:styleId="1011" w:customStyle="1">
    <w:name w:val="页脚1"/>
    <w:basedOn w:val="768"/>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rFonts w:ascii="Times New Roman" w:hAnsi="Times New Roman" w:eastAsia="宋体" w:cs="Times New Roman"/>
      <w:sz w:val="18"/>
      <w:szCs w:val="18"/>
    </w:rPr>
  </w:style>
  <w:style w:type="paragraph" w:styleId="1013" w:customStyle="1">
    <w:name w:val="页眉1"/>
    <w:basedOn w:val="768"/>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字符"/>
    <w:link w:val="1013"/>
    <w:uiPriority w:val="0"/>
    <w:qFormat/>
    <w:rPr>
      <w:rFonts w:ascii="Times New Roman" w:hAnsi="Times New Roman" w:eastAsia="宋体" w:cs="Times New Roman"/>
      <w:sz w:val="18"/>
      <w:szCs w:val="18"/>
    </w:rPr>
  </w:style>
  <w:style w:type="paragraph" w:styleId="1015" w:customStyle="1">
    <w:name w:val="目录 11"/>
    <w:basedOn w:val="768"/>
    <w:next w:val="768"/>
    <w:uiPriority w:val="39"/>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68"/>
    <w:next w:val="768"/>
    <w:uiPriority w:val="0"/>
    <w:semiHidden/>
    <w:qFormat/>
    <w:pPr>
      <w:ind w:left="630"/>
      <w:jc w:val="left"/>
    </w:pPr>
  </w:style>
  <w:style w:type="paragraph" w:styleId="1017" w:customStyle="1">
    <w:name w:val="列表1"/>
    <w:basedOn w:val="768"/>
    <w:uiPriority w:val="0"/>
    <w:qFormat/>
    <w:pPr>
      <w:ind w:left="200" w:hanging="200"/>
    </w:pPr>
  </w:style>
  <w:style w:type="paragraph" w:styleId="1018" w:customStyle="1">
    <w:name w:val="目录 61"/>
    <w:basedOn w:val="768"/>
    <w:next w:val="768"/>
    <w:uiPriority w:val="0"/>
    <w:semiHidden/>
    <w:qFormat/>
    <w:pPr>
      <w:ind w:left="1050"/>
      <w:jc w:val="left"/>
    </w:pPr>
  </w:style>
  <w:style w:type="paragraph" w:styleId="1019" w:customStyle="1">
    <w:name w:val="正文文本缩进 31"/>
    <w:basedOn w:val="768"/>
    <w:link w:val="1020"/>
    <w:uiPriority w:val="0"/>
    <w:qFormat/>
    <w:pPr>
      <w:ind w:left="645" w:firstLine="645"/>
    </w:pPr>
    <w:rPr>
      <w:rFonts w:ascii="Arial" w:hAnsi="Arial" w:eastAsia="仿宋_GB2312"/>
      <w:color w:val="ffff00"/>
      <w:sz w:val="32"/>
      <w:szCs w:val="32"/>
    </w:rPr>
  </w:style>
  <w:style w:type="character" w:styleId="1020" w:customStyle="1">
    <w:name w:val="正文文本缩进 3 字符"/>
    <w:link w:val="1019"/>
    <w:uiPriority w:val="0"/>
    <w:qFormat/>
    <w:rPr>
      <w:rFonts w:ascii="Arial" w:hAnsi="Arial" w:eastAsia="仿宋_GB2312" w:cs="Arial"/>
      <w:color w:val="ffff00"/>
      <w:sz w:val="32"/>
      <w:szCs w:val="32"/>
    </w:rPr>
  </w:style>
  <w:style w:type="paragraph" w:styleId="1021" w:customStyle="1">
    <w:name w:val="目录 21"/>
    <w:basedOn w:val="768"/>
    <w:next w:val="768"/>
    <w:uiPriority w:val="39"/>
    <w:qFormat/>
    <w:pPr>
      <w:ind w:left="210"/>
      <w:jc w:val="left"/>
    </w:pPr>
    <w:rPr>
      <w:smallCaps/>
      <w:szCs w:val="24"/>
    </w:rPr>
  </w:style>
  <w:style w:type="paragraph" w:styleId="1022" w:customStyle="1">
    <w:name w:val="目录 91"/>
    <w:basedOn w:val="768"/>
    <w:next w:val="768"/>
    <w:uiPriority w:val="0"/>
    <w:semiHidden/>
    <w:qFormat/>
    <w:pPr>
      <w:ind w:left="1680"/>
      <w:jc w:val="left"/>
    </w:pPr>
  </w:style>
  <w:style w:type="paragraph" w:styleId="1023" w:customStyle="1">
    <w:name w:val="正文文本 21"/>
    <w:basedOn w:val="768"/>
    <w:link w:val="1024"/>
    <w:uiPriority w:val="0"/>
    <w:qFormat/>
    <w:pPr>
      <w:jc w:val="center"/>
      <w:widowControl/>
    </w:pPr>
    <w:rPr>
      <w:rFonts w:ascii="楷体_GB2312" w:eastAsia="楷体_GB2312"/>
      <w:sz w:val="28"/>
      <w:szCs w:val="28"/>
    </w:rPr>
  </w:style>
  <w:style w:type="character" w:styleId="1024" w:customStyle="1">
    <w:name w:val="正文文本 2 字符"/>
    <w:link w:val="1023"/>
    <w:uiPriority w:val="0"/>
    <w:qFormat/>
    <w:rPr>
      <w:rFonts w:ascii="楷体_GB2312" w:hAnsi="Times New Roman" w:eastAsia="楷体_GB2312" w:cs="Times New Roman"/>
      <w:sz w:val="28"/>
      <w:szCs w:val="28"/>
    </w:rPr>
  </w:style>
  <w:style w:type="paragraph" w:styleId="1025"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68"/>
    <w:next w:val="768"/>
    <w:uiPriority w:val="0"/>
    <w:semiHidden/>
    <w:qFormat/>
    <w:pPr>
      <w:spacing w:line="240" w:lineRule="atLeast"/>
    </w:pPr>
    <w:rPr>
      <w:b/>
      <w:bCs/>
    </w:rPr>
  </w:style>
  <w:style w:type="paragraph" w:styleId="1027" w:customStyle="1">
    <w:name w:val="批注主题1"/>
    <w:basedOn w:val="986"/>
    <w:next w:val="986"/>
    <w:link w:val="1028"/>
    <w:uiPriority w:val="0"/>
    <w:semiHidden/>
    <w:qFormat/>
    <w:rPr>
      <w:b/>
      <w:bCs/>
    </w:rPr>
  </w:style>
  <w:style w:type="character" w:styleId="1028" w:customStyle="1">
    <w:name w:val="批注主题 字符"/>
    <w:link w:val="1027"/>
    <w:uiPriority w:val="0"/>
    <w:semiHidden/>
    <w:qFormat/>
    <w:rPr>
      <w:rFonts w:ascii="Times New Roman" w:hAnsi="Times New Roman" w:eastAsia="宋体" w:cs="Times New Roman"/>
      <w:b/>
      <w:bCs/>
      <w:szCs w:val="21"/>
    </w:rPr>
  </w:style>
  <w:style w:type="paragraph" w:styleId="1029" w:customStyle="1">
    <w:name w:val="正文首行缩进1"/>
    <w:basedOn w:val="768"/>
    <w:link w:val="1030"/>
    <w:uiPriority w:val="0"/>
    <w:qFormat/>
    <w:pPr>
      <w:ind w:firstLine="200"/>
      <w:spacing w:line="360" w:lineRule="auto"/>
    </w:pPr>
    <w:rPr>
      <w:rFonts w:ascii="仿宋_GB2312" w:eastAsia="仿宋_GB2312"/>
      <w:sz w:val="30"/>
      <w:szCs w:val="30"/>
    </w:rPr>
  </w:style>
  <w:style w:type="character" w:styleId="1030" w:customStyle="1">
    <w:name w:val="正文文本首行缩进 字符"/>
    <w:link w:val="1029"/>
    <w:uiPriority w:val="0"/>
    <w:qFormat/>
    <w:rPr>
      <w:rFonts w:ascii="仿宋_GB2312" w:hAnsi="Times New Roman" w:eastAsia="仿宋_GB2312" w:cs="Times New Roman"/>
      <w:sz w:val="30"/>
      <w:szCs w:val="30"/>
    </w:rPr>
  </w:style>
  <w:style w:type="paragraph" w:styleId="1031" w:customStyle="1">
    <w:name w:val="正文首行缩进 21"/>
    <w:basedOn w:val="992"/>
    <w:link w:val="1032"/>
    <w:uiPriority w:val="0"/>
    <w:qFormat/>
    <w:pPr>
      <w:ind w:firstLine="420"/>
      <w:spacing w:line="360" w:lineRule="auto"/>
    </w:pPr>
    <w:rPr>
      <w:rFonts w:ascii="宋体" w:hAnsi="宋体" w:eastAsia="宋体"/>
      <w:szCs w:val="20"/>
    </w:rPr>
  </w:style>
  <w:style w:type="character" w:styleId="1032" w:customStyle="1">
    <w:name w:val="正文文本首行缩进 2 字符"/>
    <w:link w:val="1031"/>
    <w:uiPriority w:val="0"/>
    <w:qFormat/>
    <w:rPr>
      <w:rFonts w:ascii="宋体" w:hAnsi="宋体" w:eastAsia="宋体" w:cs="Times New Roman"/>
      <w:sz w:val="32"/>
      <w:szCs w:val="20"/>
    </w:rPr>
  </w:style>
  <w:style w:type="table" w:styleId="1033" w:customStyle="1">
    <w:name w:val="网格型1"/>
    <w:basedOn w:val="971"/>
    <w:uiPriority w:val="0"/>
    <w:qFormat/>
    <w:pPr>
      <w:jc w:val="both"/>
      <w:widowControl w:val="off"/>
    </w:pPr>
    <w:rPr>
      <w:rFonts w:ascii="Times New Roman" w:hAnsi="Times New Roman" w:eastAsia="宋体" w:cs="Times New Roman"/>
      <w:sz w:val="20"/>
      <w:szCs w:val="20"/>
    </w:rPr>
    <w:tblPr/>
  </w:style>
  <w:style w:type="character" w:styleId="1034" w:customStyle="1">
    <w:name w:val="要点1"/>
    <w:link w:val="768"/>
    <w:uiPriority w:val="0"/>
    <w:qFormat/>
    <w:rPr>
      <w:b/>
      <w:bCs/>
    </w:rPr>
  </w:style>
  <w:style w:type="character" w:styleId="1035" w:customStyle="1">
    <w:name w:val="页码1"/>
    <w:link w:val="768"/>
    <w:uiPriority w:val="0"/>
    <w:qFormat/>
  </w:style>
  <w:style w:type="character" w:styleId="1036" w:customStyle="1">
    <w:name w:val="已访问的超链接1"/>
    <w:link w:val="768"/>
    <w:uiPriority w:val="0"/>
    <w:qFormat/>
    <w:rPr>
      <w:color w:val="800080"/>
      <w:u w:val="single"/>
    </w:rPr>
  </w:style>
  <w:style w:type="character" w:styleId="1037" w:customStyle="1">
    <w:name w:val="超链接1"/>
    <w:link w:val="768"/>
    <w:uiPriority w:val="99"/>
    <w:qFormat/>
    <w:rPr>
      <w:color w:val="0000ff"/>
      <w:u w:val="single"/>
    </w:rPr>
  </w:style>
  <w:style w:type="character" w:styleId="1038" w:customStyle="1">
    <w:name w:val="批注引用1"/>
    <w:link w:val="768"/>
    <w:uiPriority w:val="0"/>
    <w:semiHidden/>
    <w:qFormat/>
    <w:rPr>
      <w:sz w:val="21"/>
      <w:szCs w:val="21"/>
    </w:rPr>
  </w:style>
  <w:style w:type="character" w:styleId="1039" w:customStyle="1">
    <w:name w:val="默认段落字体1"/>
    <w:link w:val="768"/>
    <w:uiPriority w:val="1"/>
    <w:unhideWhenUsed/>
    <w:qFormat/>
    <w:rPr>
      <w:sz w:val="21"/>
      <w:szCs w:val="21"/>
      <w:lang w:val="en-US" w:eastAsia="zh-CN" w:bidi="ar-SA"/>
    </w:rPr>
  </w:style>
  <w:style w:type="paragraph" w:styleId="1040" w:customStyle="1">
    <w:name w:val="正文空2字"/>
    <w:basedOn w:val="1041"/>
    <w:uiPriority w:val="99"/>
    <w:qFormat/>
    <w:pPr>
      <w:ind w:firstLine="640"/>
      <w:spacing w:line="560" w:lineRule="exact"/>
      <w:widowControl w:val="off"/>
    </w:pPr>
    <w:rPr>
      <w:rFonts w:ascii="仿宋_GB2312" w:hAnsi="仿宋_GB2312" w:cs="仿宋_GB2312"/>
      <w:lang w:val="zh-TW"/>
    </w:rPr>
  </w:style>
  <w:style w:type="paragraph" w:styleId="1041" w:customStyle="1">
    <w:name w:val="左对齐正文"/>
    <w:uiPriority w:val="99"/>
    <w:qFormat/>
    <w:rPr>
      <w:rFonts w:hint="default" w:ascii="Calibri" w:hAnsi="Calibri" w:eastAsia="仿宋_GB2312" w:cs="Calibri"/>
      <w:sz w:val="32"/>
      <w:szCs w:val="32"/>
      <w:lang w:val="en-US" w:eastAsia="zh-CN" w:bidi="ar-SA"/>
    </w:rPr>
  </w:style>
  <w:style w:type="paragraph" w:styleId="1042" w:customStyle="1">
    <w:name w:val="索引 41"/>
    <w:basedOn w:val="768"/>
    <w:next w:val="768"/>
    <w:uiPriority w:val="0"/>
    <w:semiHidden/>
    <w:qFormat/>
    <w:pPr>
      <w:ind w:left="1260"/>
    </w:pPr>
    <w:rPr>
      <w:rFonts w:ascii="Calibri" w:hAnsi="Calibri" w:eastAsia="Calibri" w:cs="宋体"/>
      <w:sz w:val="20"/>
      <w:lang w:val="zh-CN"/>
    </w:rPr>
  </w:style>
  <w:style w:type="character" w:styleId="1043" w:customStyle="1">
    <w:name w:val="font5 Char"/>
    <w:link w:val="768"/>
    <w:uiPriority w:val="0"/>
    <w:qFormat/>
    <w:rPr>
      <w:rFonts w:ascii="宋体" w:hAnsi="宋体" w:eastAsia="宋体"/>
      <w:sz w:val="28"/>
      <w:szCs w:val="28"/>
      <w:lang w:val="en-US" w:eastAsia="zh-CN" w:bidi="ar-SA"/>
    </w:rPr>
  </w:style>
  <w:style w:type="character" w:styleId="1044" w:customStyle="1">
    <w:name w:val="二级目录 Char"/>
    <w:link w:val="1045"/>
    <w:uiPriority w:val="0"/>
    <w:qFormat/>
    <w:rPr>
      <w:b/>
      <w:sz w:val="30"/>
      <w:szCs w:val="28"/>
      <w:lang w:val="en-US" w:eastAsia="zh-CN" w:bidi="ar-SA"/>
    </w:rPr>
  </w:style>
  <w:style w:type="paragraph" w:styleId="1045" w:customStyle="1">
    <w:name w:val="二级目录"/>
    <w:next w:val="768"/>
    <w:link w:val="104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6" w:customStyle="1">
    <w:name w:val="列出段落 Char"/>
    <w:link w:val="1047"/>
    <w:uiPriority w:val="0"/>
    <w:qFormat/>
    <w:rPr>
      <w:rFonts w:ascii="Calibri" w:hAnsi="Calibri"/>
      <w:sz w:val="24"/>
      <w:szCs w:val="24"/>
      <w:lang w:eastAsia="en-US" w:bidi="en-US"/>
    </w:rPr>
  </w:style>
  <w:style w:type="paragraph" w:styleId="1047" w:customStyle="1">
    <w:name w:val="列出段落1"/>
    <w:basedOn w:val="768"/>
    <w:link w:val="1046"/>
    <w:uiPriority w:val="0"/>
    <w:qFormat/>
    <w:pPr>
      <w:contextualSpacing/>
      <w:ind w:left="720"/>
      <w:jc w:val="left"/>
      <w:widowControl/>
    </w:pPr>
    <w:rPr>
      <w:rFonts w:ascii="Calibri" w:hAnsi="Calibri"/>
      <w:sz w:val="24"/>
      <w:szCs w:val="24"/>
      <w:lang w:eastAsia="en-US" w:bidi="en-US"/>
    </w:rPr>
  </w:style>
  <w:style w:type="paragraph" w:styleId="1048" w:customStyle="1">
    <w:name w:val="Body Text(ch)"/>
    <w:basedOn w:val="768"/>
    <w:next w:val="990"/>
    <w:uiPriority w:val="0"/>
    <w:qFormat/>
    <w:pPr>
      <w:spacing w:after="120"/>
    </w:pPr>
    <w:rPr>
      <w:rFonts w:ascii="宋体" w:hAnsi="Arial"/>
      <w:bCs/>
      <w:iCs/>
      <w:szCs w:val="24"/>
    </w:rPr>
  </w:style>
  <w:style w:type="paragraph" w:styleId="1049"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Char"/>
    <w:basedOn w:val="768"/>
    <w:uiPriority w:val="0"/>
    <w:qFormat/>
    <w:pPr>
      <w:ind w:firstLine="200"/>
      <w:tabs>
        <w:tab w:val="left" w:pos="360" w:leader="none"/>
      </w:tabs>
    </w:pPr>
    <w:rPr>
      <w:sz w:val="28"/>
      <w:szCs w:val="30"/>
    </w:rPr>
  </w:style>
  <w:style w:type="paragraph" w:styleId="1052" w:customStyle="1">
    <w:name w:val=" Char"/>
    <w:basedOn w:val="984"/>
    <w:uiPriority w:val="0"/>
    <w:qFormat/>
    <w:rPr>
      <w:rFonts w:ascii="Tahoma" w:hAnsi="Tahoma"/>
      <w:sz w:val="24"/>
      <w:szCs w:val="24"/>
    </w:rPr>
  </w:style>
  <w:style w:type="paragraph" w:styleId="1053"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54" w:customStyle="1">
    <w:name w:val="table_lines"/>
    <w:basedOn w:val="768"/>
    <w:uiPriority w:val="0"/>
    <w:qFormat/>
    <w:pPr>
      <w:jc w:val="left"/>
      <w:widowControl/>
    </w:pPr>
    <w:rPr>
      <w:sz w:val="20"/>
      <w:szCs w:val="20"/>
      <w:lang w:val="de-DE" w:eastAsia="de-DE"/>
    </w:rPr>
  </w:style>
  <w:style w:type="paragraph" w:styleId="105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6"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57" w:customStyle="1">
    <w:name w:val=" Char Char Char Char"/>
    <w:basedOn w:val="984"/>
    <w:uiPriority w:val="0"/>
    <w:qFormat/>
    <w:pPr>
      <w:spacing w:line="360" w:lineRule="auto"/>
    </w:pPr>
    <w:rPr>
      <w:rFonts w:ascii="Tahoma" w:hAnsi="Tahoma"/>
      <w:sz w:val="24"/>
      <w:szCs w:val="24"/>
    </w:rPr>
  </w:style>
  <w:style w:type="paragraph" w:styleId="1058" w:customStyle="1">
    <w:name w:val="列表段落"/>
    <w:basedOn w:val="768"/>
    <w:uiPriority w:val="0"/>
    <w:qFormat/>
    <w:pPr>
      <w:contextualSpacing/>
      <w:ind w:left="720"/>
      <w:jc w:val="left"/>
      <w:widowControl/>
    </w:pPr>
    <w:rPr>
      <w:rFonts w:ascii="Calibri" w:hAnsi="Calibri"/>
      <w:sz w:val="24"/>
      <w:szCs w:val="24"/>
      <w:lang w:eastAsia="en-US" w:bidi="en-US"/>
    </w:rPr>
  </w:style>
  <w:style w:type="paragraph" w:styleId="1059" w:customStyle="1">
    <w:name w:val="4"/>
    <w:basedOn w:val="768"/>
    <w:next w:val="1019"/>
    <w:uiPriority w:val="0"/>
    <w:qFormat/>
    <w:pPr>
      <w:ind w:firstLine="420"/>
      <w:spacing w:line="360" w:lineRule="auto"/>
    </w:pPr>
    <w:rPr>
      <w:color w:val="ff0000"/>
      <w:sz w:val="24"/>
      <w:szCs w:val="24"/>
    </w:rPr>
  </w:style>
  <w:style w:type="paragraph" w:styleId="1060"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61" w:customStyle="1">
    <w:name w:val=" Char Char Char Char Char Char Char Char Char Char"/>
    <w:basedOn w:val="768"/>
    <w:uiPriority w:val="0"/>
    <w:qFormat/>
    <w:pPr>
      <w:spacing w:line="360" w:lineRule="auto"/>
    </w:pPr>
    <w:rPr>
      <w:sz w:val="24"/>
      <w:szCs w:val="20"/>
    </w:rPr>
  </w:style>
  <w:style w:type="paragraph" w:styleId="1062" w:customStyle="1">
    <w:name w:val="样式1"/>
    <w:basedOn w:val="768"/>
    <w:uiPriority w:val="0"/>
    <w:qFormat/>
    <w:pPr>
      <w:numPr>
        <w:ilvl w:val="0"/>
        <w:numId w:val="3"/>
      </w:numPr>
    </w:pPr>
    <w:rPr>
      <w:rFonts w:ascii="宋体" w:hAnsi="宋体"/>
    </w:rPr>
  </w:style>
  <w:style w:type="paragraph" w:styleId="1063"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64"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6"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67"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9"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0"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1" w:customStyle="1">
    <w:name w:val="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72"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73" w:customStyle="1">
    <w:name w:val="Char Char Char Char"/>
    <w:basedOn w:val="984"/>
    <w:uiPriority w:val="0"/>
    <w:qFormat/>
    <w:pPr>
      <w:spacing w:line="360" w:lineRule="auto"/>
    </w:pPr>
    <w:rPr>
      <w:rFonts w:ascii="Tahoma" w:hAnsi="Tahoma"/>
      <w:sz w:val="24"/>
      <w:szCs w:val="24"/>
    </w:rPr>
  </w:style>
  <w:style w:type="paragraph" w:styleId="1074" w:customStyle="1">
    <w:name w:val="table_1stline"/>
    <w:basedOn w:val="768"/>
    <w:uiPriority w:val="0"/>
    <w:qFormat/>
    <w:pPr>
      <w:jc w:val="left"/>
      <w:spacing w:before="120"/>
      <w:widowControl/>
    </w:pPr>
    <w:rPr>
      <w:bCs/>
      <w:sz w:val="20"/>
      <w:szCs w:val="20"/>
      <w:lang w:val="de-DE" w:eastAsia="de-DE"/>
    </w:rPr>
  </w:style>
  <w:style w:type="paragraph" w:styleId="1075"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79" w:customStyle="1">
    <w:name w:val="Table Normal"/>
    <w:uiPriority w:val="0"/>
    <w:qFormat/>
    <w:rPr>
      <w:lang w:val="en-US" w:eastAsia="zh-CN" w:bidi="ar-SA"/>
    </w:rPr>
    <w:tbl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83" w:customStyle="1">
    <w:name w:val="正文文本12"/>
    <w:basedOn w:val="768"/>
    <w:uiPriority w:val="1"/>
    <w:qFormat/>
    <w:pPr>
      <w:ind w:left="120"/>
    </w:pPr>
    <w:rPr>
      <w:rFonts w:ascii="宋体" w:hAnsi="宋体" w:eastAsia="宋体" w:cs="宋体"/>
      <w:sz w:val="21"/>
      <w:szCs w:val="21"/>
      <w:lang w:val="zh-CN" w:eastAsia="zh-CN" w:bidi="zh-CN"/>
    </w:rPr>
  </w:style>
  <w:style w:type="paragraph" w:styleId="1084" w:customStyle="1">
    <w:name w:val="正文2"/>
    <w:basedOn w:val="768"/>
    <w:uiPriority w:val="0"/>
    <w:qFormat/>
    <w:pPr>
      <w:ind w:firstLine="510"/>
      <w:spacing w:before="156" w:line="360" w:lineRule="auto"/>
    </w:pPr>
    <w:rPr>
      <w:sz w:val="24"/>
      <w:szCs w:val="20"/>
    </w:rPr>
  </w:style>
  <w:style w:type="paragraph" w:styleId="1085" w:customStyle="1">
    <w:name w:val="首行缩进"/>
    <w:basedOn w:val="768"/>
    <w:uiPriority w:val="0"/>
    <w:qFormat/>
    <w:pPr>
      <w:ind w:firstLine="480"/>
    </w:pPr>
    <w:rPr>
      <w:rFonts w:ascii="Times New Roman" w:hAnsi="Times New Roman" w:cs="Times New Roman"/>
      <w:lang w:val="zh-CN"/>
    </w:rPr>
  </w:style>
  <w:style w:type="paragraph" w:styleId="1086" w:customStyle="1">
    <w:name w:val="Normal_18_0"/>
    <w:uiPriority w:val="0"/>
    <w:qFormat/>
    <w:rPr>
      <w:rFonts w:hint="default" w:ascii="黑体" w:hAnsi="黑体" w:eastAsia="黑体" w:cs="黑体"/>
      <w:b/>
      <w:sz w:val="32"/>
      <w:szCs w:val="24"/>
      <w:lang w:val="en-US" w:eastAsia="zh-CN" w:bidi="ar-SA"/>
    </w:rPr>
  </w:style>
  <w:style w:type="paragraph" w:styleId="1087" w:customStyle="1">
    <w:name w:val="正文_12_0_0_0_0"/>
    <w:basedOn w:val="768"/>
    <w:uiPriority w:val="0"/>
    <w:qFormat/>
    <w:rPr>
      <w:rFonts w:ascii="Times New Roman" w:hAnsi="Times New Roman"/>
      <w:szCs w:val="24"/>
    </w:rPr>
  </w:style>
  <w:style w:type="paragraph" w:styleId="108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Normal_20"/>
    <w:uiPriority w:val="0"/>
    <w:qFormat/>
    <w:rPr>
      <w:rFonts w:hint="default" w:ascii="黑体" w:hAnsi="黑体" w:eastAsia="黑体" w:cs="黑体"/>
      <w:b/>
      <w:sz w:val="32"/>
      <w:szCs w:val="24"/>
      <w:lang w:val="en-US" w:eastAsia="zh-CN" w:bidi="ar-SA"/>
    </w:rPr>
  </w:style>
  <w:style w:type="paragraph" w:styleId="1092" w:customStyle="1">
    <w:name w:val="Body Text First Indent_0"/>
    <w:basedOn w:val="1093"/>
    <w:next w:val="1094"/>
    <w:uiPriority w:val="0"/>
    <w:qFormat/>
    <w:pPr>
      <w:ind w:firstLine="100"/>
      <w:spacing w:after="120" w:line="240" w:lineRule="auto"/>
    </w:pPr>
    <w:rPr>
      <w:rFonts w:ascii="Times New Roman" w:hAnsi="Times New Roman" w:eastAsia="宋体"/>
      <w:sz w:val="21"/>
    </w:rPr>
  </w:style>
  <w:style w:type="paragraph" w:styleId="1093" w:customStyle="1">
    <w:name w:val="Body Text_1"/>
    <w:basedOn w:val="1091"/>
    <w:uiPriority w:val="0"/>
    <w:qFormat/>
    <w:pPr>
      <w:spacing w:line="60" w:lineRule="auto"/>
    </w:pPr>
    <w:rPr>
      <w:rFonts w:ascii="仿宋_GB2312" w:eastAsia="仿宋_GB2312"/>
      <w:sz w:val="32"/>
    </w:rPr>
  </w:style>
  <w:style w:type="paragraph" w:styleId="1094" w:customStyle="1">
    <w:name w:val="Header_0"/>
    <w:basedOn w:val="1095"/>
    <w:uiPriority w:val="0"/>
    <w:qFormat/>
    <w:pPr>
      <w:jc w:val="center"/>
      <w:tabs>
        <w:tab w:val="center" w:pos="4153" w:leader="none"/>
        <w:tab w:val="right" w:pos="8306" w:leader="none"/>
      </w:tabs>
      <w:pBdr>
        <w:bottom w:val="single" w:color="000000" w:sz="6" w:space="1"/>
      </w:pBdr>
    </w:pPr>
    <w:rPr>
      <w:sz w:val="18"/>
      <w:szCs w:val="18"/>
    </w:rPr>
  </w:style>
  <w:style w:type="paragraph" w:styleId="1095" w:customStyle="1">
    <w:name w:val="Normal_20_0"/>
    <w:next w:val="10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Block Text_0"/>
    <w:basedOn w:val="1091"/>
    <w:uiPriority w:val="99"/>
    <w:unhideWhenUsed/>
    <w:qFormat/>
    <w:pPr>
      <w:ind w:left="1440" w:right="1440"/>
      <w:spacing w:after="120"/>
    </w:pPr>
    <w:rPr>
      <w:rFonts w:eastAsia="Times New Roman"/>
    </w:rPr>
  </w:style>
  <w:style w:type="paragraph" w:styleId="109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0"/>
    <w:uiPriority w:val="0"/>
    <w:qFormat/>
    <w:rPr>
      <w:rFonts w:hint="default" w:ascii="黑体" w:hAnsi="黑体" w:eastAsia="黑体" w:cs="Times New Roman"/>
      <w:b/>
      <w:sz w:val="32"/>
      <w:szCs w:val="24"/>
      <w:lang w:val="en-US" w:eastAsia="zh-CN" w:bidi="ar-SA"/>
    </w:rPr>
  </w:style>
  <w:style w:type="paragraph" w:styleId="1099" w:customStyle="1">
    <w:name w:val="部分1"/>
    <w:basedOn w:val="768"/>
    <w:uiPriority w:val="0"/>
    <w:qFormat/>
    <w:pPr>
      <w:jc w:val="center"/>
      <w:keepNext/>
      <w:pageBreakBefore/>
      <w:spacing w:line="360" w:lineRule="auto"/>
      <w:tabs>
        <w:tab w:val="left" w:pos="720" w:leader="none"/>
      </w:tabs>
      <w:outlineLvl w:val="0"/>
    </w:pPr>
    <w:rPr>
      <w:rFonts w:eastAsia="黑体"/>
      <w:b/>
      <w:sz w:val="36"/>
      <w:szCs w:val="20"/>
    </w:rPr>
  </w:style>
  <w:style w:type="paragraph" w:styleId="1100"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正文_16_0_0_0"/>
    <w:basedOn w:val="1001"/>
    <w:uiPriority w:val="0"/>
    <w:qFormat/>
    <w:rPr>
      <w:rFonts w:eastAsia="Times New Roman"/>
      <w:szCs w:val="21"/>
    </w:rPr>
  </w:style>
  <w:style w:type="character" w:styleId="1102" w:customStyle="1">
    <w:name w:val="10_0"/>
    <w:link w:val="768"/>
    <w:uiPriority w:val="0"/>
    <w:qFormat/>
    <w:rPr>
      <w:rFonts w:ascii="Times New Roman" w:hAnsi="Times New Roman" w:eastAsia="Times New Roman" w:cs="Times New Roman"/>
    </w:rPr>
  </w:style>
  <w:style w:type="paragraph" w:styleId="1103" w:customStyle="1">
    <w:name w:val="正文_1_1"/>
    <w:uiPriority w:val="0"/>
    <w:qFormat/>
    <w:pPr>
      <w:jc w:val="both"/>
      <w:widowControl w:val="off"/>
    </w:pPr>
    <w:rPr>
      <w:rFonts w:hint="default" w:ascii="Calibri" w:hAnsi="Calibri" w:eastAsia="宋体" w:cs="Times New Roman"/>
      <w:sz w:val="21"/>
      <w:lang w:bidi="ar-SA"/>
    </w:rPr>
  </w:style>
  <w:style w:type="paragraph" w:styleId="1104" w:customStyle="1">
    <w:name w:val="正文文本_0"/>
    <w:basedOn w:val="1001"/>
    <w:uiPriority w:val="0"/>
    <w:qFormat/>
    <w:pPr>
      <w:spacing w:line="60" w:lineRule="auto"/>
    </w:pPr>
    <w:rPr>
      <w:rFonts w:ascii="仿宋_GB2312" w:eastAsia="仿宋_GB2312"/>
      <w:sz w:val="32"/>
    </w:rPr>
  </w:style>
  <w:style w:type="paragraph" w:styleId="110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06" w:customStyle="1">
    <w:name w:val="List Paragraph1"/>
    <w:basedOn w:val="1001"/>
    <w:uiPriority w:val="0"/>
    <w:qFormat/>
    <w:pPr>
      <w:ind w:firstLine="420"/>
    </w:pPr>
    <w:rPr>
      <w:rFonts w:ascii="Times New Roman" w:hAnsi="Times New Roman"/>
      <w:b/>
      <w:sz w:val="24"/>
      <w:szCs w:val="24"/>
    </w:rPr>
  </w:style>
  <w:style w:type="paragraph" w:styleId="110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缩进_1"/>
    <w:basedOn w:val="1001"/>
    <w:uiPriority w:val="99"/>
    <w:qFormat/>
    <w:pPr>
      <w:ind w:firstLine="420"/>
    </w:pPr>
    <w:rPr>
      <w:rFonts w:ascii="宋体"/>
      <w:color w:val="000000"/>
      <w:sz w:val="24"/>
      <w:szCs w:val="20"/>
    </w:rPr>
  </w:style>
  <w:style w:type="paragraph" w:styleId="1109" w:customStyle="1">
    <w:name w:val="正文_2_1"/>
    <w:next w:val="100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_3"/>
    <w:next w:val="1112"/>
    <w:uiPriority w:val="0"/>
    <w:qFormat/>
    <w:pPr>
      <w:jc w:val="both"/>
      <w:widowControl w:val="off"/>
    </w:pPr>
    <w:rPr>
      <w:rFonts w:hint="default" w:ascii="Calibri" w:hAnsi="Calibri" w:eastAsia="宋体" w:cs="Times New Roman"/>
      <w:sz w:val="21"/>
      <w:szCs w:val="22"/>
      <w:lang w:val="en-US" w:eastAsia="zh-CN" w:bidi="ar-SA"/>
    </w:rPr>
  </w:style>
  <w:style w:type="paragraph" w:styleId="1112" w:customStyle="1">
    <w:name w:val="正文首行缩进 2_1"/>
    <w:basedOn w:val="1113"/>
    <w:next w:val="1115"/>
    <w:uiPriority w:val="0"/>
    <w:qFormat/>
    <w:pPr>
      <w:ind w:left="200" w:firstLine="200"/>
      <w:spacing w:after="120"/>
    </w:pPr>
    <w:rPr>
      <w:rFonts w:ascii="Times New Roman"/>
      <w:szCs w:val="24"/>
    </w:rPr>
  </w:style>
  <w:style w:type="paragraph" w:styleId="1113" w:customStyle="1">
    <w:name w:val="正文文本缩进_1"/>
    <w:basedOn w:val="1114"/>
    <w:next w:val="1112"/>
    <w:uiPriority w:val="0"/>
    <w:qFormat/>
    <w:pPr>
      <w:ind w:firstLine="225"/>
    </w:pPr>
    <w:rPr>
      <w:rFonts w:ascii="仿宋_GB2312" w:eastAsia="仿宋_GB2312"/>
      <w:sz w:val="32"/>
    </w:rPr>
  </w:style>
  <w:style w:type="paragraph" w:styleId="1114" w:customStyle="1">
    <w:name w:val="正文_18"/>
    <w:next w:val="1113"/>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xl53_0"/>
    <w:next w:val="111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6" w:customStyle="1">
    <w:name w:val="正文文本_1"/>
    <w:basedOn w:val="998"/>
    <w:link w:val="1117"/>
    <w:uiPriority w:val="0"/>
    <w:qFormat/>
    <w:pPr>
      <w:spacing w:line="60" w:lineRule="auto"/>
    </w:pPr>
    <w:rPr>
      <w:rFonts w:ascii="仿宋_GB2312" w:eastAsia="仿宋_GB2312"/>
      <w:sz w:val="32"/>
    </w:rPr>
  </w:style>
  <w:style w:type="character" w:styleId="1117" w:customStyle="1">
    <w:name w:val="正文文本 Char_0"/>
    <w:link w:val="1116"/>
    <w:uiPriority w:val="0"/>
    <w:qFormat/>
    <w:rPr>
      <w:rFonts w:ascii="仿宋_GB2312" w:hAnsi="Calibri" w:eastAsia="仿宋_GB2312"/>
      <w:sz w:val="32"/>
      <w:szCs w:val="22"/>
    </w:rPr>
  </w:style>
  <w:style w:type="paragraph" w:styleId="1118"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19" w:customStyle="1">
    <w:name w:val="List Paragraph1_0"/>
    <w:basedOn w:val="998"/>
    <w:uiPriority w:val="0"/>
    <w:qFormat/>
    <w:pPr>
      <w:ind w:firstLine="420"/>
    </w:pPr>
    <w:rPr>
      <w:rFonts w:ascii="Times New Roman" w:hAnsi="Times New Roman"/>
      <w:b/>
      <w:sz w:val="24"/>
      <w:szCs w:val="24"/>
    </w:rPr>
  </w:style>
  <w:style w:type="paragraph" w:styleId="1120" w:customStyle="1">
    <w:name w:val="正文_1_1_0"/>
    <w:uiPriority w:val="0"/>
    <w:qFormat/>
    <w:pPr>
      <w:jc w:val="both"/>
      <w:widowControl w:val="off"/>
    </w:pPr>
    <w:rPr>
      <w:rFonts w:hint="default" w:ascii="Calibri" w:hAnsi="Calibri" w:eastAsia="宋体" w:cs="Times New Roman"/>
      <w:sz w:val="21"/>
      <w:lang w:bidi="ar-SA"/>
    </w:rPr>
  </w:style>
  <w:style w:type="paragraph" w:styleId="1121" w:customStyle="1">
    <w:name w:val="正文_16_0_0"/>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1_0"/>
    <w:basedOn w:val="1123"/>
    <w:uiPriority w:val="0"/>
    <w:qFormat/>
    <w:pPr>
      <w:jc w:val="both"/>
      <w:widowControl w:val="off"/>
    </w:pPr>
    <w:rPr>
      <w:szCs w:val="24"/>
      <w:lang w:val="en-US" w:eastAsia="zh-CN" w:bidi="ar-SA"/>
    </w:rPr>
  </w:style>
  <w:style w:type="paragraph" w:styleId="1123" w:customStyle="1">
    <w:name w:val="Normal1"/>
    <w:next w:val="1122"/>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20_1"/>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List Continue 2_0"/>
    <w:basedOn w:val="1124"/>
    <w:next w:val="1126"/>
    <w:uiPriority w:val="0"/>
    <w:qFormat/>
    <w:pPr>
      <w:ind w:left="840"/>
      <w:spacing w:after="120"/>
    </w:pPr>
  </w:style>
  <w:style w:type="paragraph" w:styleId="1126" w:customStyle="1">
    <w:name w:val="TOC 4_0"/>
    <w:basedOn w:val="1124"/>
    <w:next w:val="1124"/>
    <w:uiPriority w:val="0"/>
    <w:qFormat/>
    <w:pPr>
      <w:ind w:left="630"/>
      <w:jc w:val="left"/>
    </w:pPr>
    <w:rPr>
      <w:rFonts w:ascii="Calibri" w:hAnsi="Calibri" w:cs="Calibri"/>
      <w:sz w:val="18"/>
      <w:szCs w:val="18"/>
    </w:rPr>
  </w:style>
  <w:style w:type="paragraph" w:styleId="1127"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Normal_20_0_0"/>
    <w:uiPriority w:val="0"/>
    <w:qFormat/>
    <w:rPr>
      <w:rFonts w:hint="default" w:ascii="黑体" w:hAnsi="黑体" w:eastAsia="黑体" w:cs="Times New Roman"/>
      <w:b/>
      <w:sz w:val="32"/>
      <w:szCs w:val="24"/>
      <w:lang w:val="en-US" w:eastAsia="zh-CN" w:bidi="ar-SA"/>
    </w:rPr>
  </w:style>
  <w:style w:type="paragraph" w:styleId="1129" w:customStyle="1">
    <w:name w:val="Normal_13"/>
    <w:uiPriority w:val="0"/>
    <w:qFormat/>
    <w:rPr>
      <w:rFonts w:hint="default" w:ascii="黑体" w:hAnsi="黑体" w:eastAsia="黑体" w:cs="Times New Roman"/>
      <w:b/>
      <w:sz w:val="32"/>
      <w:szCs w:val="24"/>
      <w:lang w:val="en-US" w:eastAsia="zh-CN" w:bidi="ar-SA"/>
    </w:rPr>
  </w:style>
  <w:style w:type="paragraph" w:styleId="1130"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31" w:customStyle="1">
    <w:name w:val="Table Text"/>
    <w:basedOn w:val="768"/>
    <w:uiPriority w:val="0"/>
    <w:semiHidden/>
    <w:qFormat/>
    <w:rPr>
      <w:rFonts w:ascii="宋体" w:hAnsi="宋体" w:cs="宋体"/>
      <w:sz w:val="45"/>
      <w:szCs w:val="45"/>
    </w:rPr>
  </w:style>
  <w:style w:type="paragraph" w:styleId="1132" w:customStyle="1">
    <w:name w:val="表格内容"/>
    <w:basedOn w:val="768"/>
    <w:uiPriority w:val="1"/>
    <w:qFormat/>
    <w:pPr>
      <w:ind w:firstLine="0"/>
      <w:jc w:val="center"/>
      <w:spacing w:line="240" w:lineRule="auto"/>
    </w:pPr>
    <w:rPr>
      <w:sz w:val="21"/>
    </w:rPr>
  </w:style>
  <w:style w:type="paragraph" w:styleId="1133" w:customStyle="1">
    <w:name w:val="正文_16_0"/>
    <w:basedOn w:val="1114"/>
    <w:uiPriority w:val="0"/>
    <w:qFormat/>
    <w:rPr>
      <w:rFonts w:ascii="Times New Roman" w:hAnsi="Times New Roman"/>
    </w:rPr>
  </w:style>
  <w:style w:type="character" w:styleId="1134" w:customStyle="1">
    <w:name w:val="标题 1 Char"/>
    <w:link w:val="769"/>
    <w:uiPriority w:val="0"/>
    <w:qFormat/>
    <w:rPr>
      <w:rFonts w:ascii="楷体_GB2312" w:hAnsi="Times New Roman" w:eastAsia="楷体_GB2312" w:cs="Times New Roman"/>
      <w:sz w:val="28"/>
      <w:szCs w:val="28"/>
    </w:rPr>
  </w:style>
  <w:style w:type="paragraph" w:styleId="1135" w:customStyle="1">
    <w:name w:val="Body Text First Indent 2_0"/>
    <w:basedOn w:val="1136"/>
    <w:uiPriority w:val="0"/>
    <w:qFormat/>
    <w:pPr>
      <w:ind w:left="200" w:firstLine="200"/>
      <w:spacing w:after="120"/>
    </w:pPr>
    <w:rPr>
      <w:rFonts w:ascii="Times New Roman" w:hAnsi="Times New Roman" w:eastAsia="Times New Roman"/>
      <w:sz w:val="24"/>
      <w:szCs w:val="24"/>
    </w:rPr>
  </w:style>
  <w:style w:type="paragraph" w:styleId="1136" w:customStyle="1">
    <w:name w:val="Body Text Indent_1"/>
    <w:basedOn w:val="1137"/>
    <w:next w:val="1138"/>
    <w:uiPriority w:val="0"/>
    <w:qFormat/>
    <w:pPr>
      <w:ind w:firstLine="225"/>
    </w:pPr>
    <w:rPr>
      <w:rFonts w:ascii="仿宋_GB2312" w:eastAsia="仿宋_GB2312"/>
      <w:sz w:val="32"/>
    </w:rPr>
  </w:style>
  <w:style w:type="paragraph" w:styleId="1137" w:customStyle="1">
    <w:name w:val="Normal_19_0"/>
    <w:next w:val="1135"/>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Envelope Return_0"/>
    <w:basedOn w:val="1137"/>
    <w:uiPriority w:val="0"/>
    <w:qFormat/>
    <w:rPr>
      <w:rFonts w:ascii="Arial" w:hAnsi="Arial" w:eastAsia="楷体_GB2312"/>
      <w:sz w:val="26"/>
      <w:szCs w:val="20"/>
    </w:rPr>
  </w:style>
  <w:style w:type="paragraph" w:styleId="1139" w:customStyle="1">
    <w:name w:val="Body Text Indent_0"/>
    <w:basedOn w:val="1091"/>
    <w:next w:val="1091"/>
    <w:uiPriority w:val="0"/>
    <w:qFormat/>
    <w:pPr>
      <w:ind w:firstLine="225"/>
    </w:pPr>
    <w:rPr>
      <w:rFonts w:ascii="仿宋_GB2312" w:eastAsia="仿宋_GB2312"/>
      <w:sz w:val="32"/>
    </w:rPr>
  </w:style>
  <w:style w:type="paragraph" w:styleId="1140" w:customStyle="1">
    <w:name w:val="特点_0"/>
    <w:basedOn w:val="1091"/>
    <w:next w:val="1091"/>
    <w:uiPriority w:val="0"/>
    <w:qFormat/>
    <w:pPr>
      <w:jc w:val="center"/>
      <w:spacing w:line="360" w:lineRule="auto"/>
    </w:pPr>
    <w:rPr>
      <w:rFonts w:ascii="Arial" w:hAnsi="Arial" w:eastAsia="Times New Roman"/>
      <w:sz w:val="24"/>
      <w:szCs w:val="20"/>
    </w:rPr>
  </w:style>
  <w:style w:type="paragraph" w:styleId="1141" w:customStyle="1">
    <w:name w:val="Body Text"/>
    <w:basedOn w:val="809"/>
    <w:uiPriority w:val="0"/>
    <w:qFormat/>
    <w:pPr>
      <w:spacing w:line="60" w:lineRule="auto"/>
    </w:pPr>
    <w:rPr>
      <w:rFonts w:ascii="仿宋_GB2312" w:eastAsia="仿宋_GB2312"/>
      <w:sz w:val="32"/>
    </w:rPr>
  </w:style>
  <w:style w:type="table" w:styleId="1142"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43" w:customStyle="1">
    <w:name w:val="NormalCharacter"/>
    <w:uiPriority w:val="0"/>
    <w:qFormat/>
    <w:rPr>
      <w:rFonts w:ascii="Times New Roman" w:hAnsi="Times New Roman" w:eastAsia="宋体" w:cs="Times New Roman"/>
      <w:sz w:val="21"/>
      <w:szCs w:val="22"/>
      <w:lang w:val="en-US" w:eastAsia="zh-CN" w:bidi="ar-SA"/>
    </w:rPr>
  </w:style>
  <w:style w:type="character" w:styleId="1144" w:customStyle="1">
    <w:name w:val="font81"/>
    <w:basedOn w:val="778"/>
    <w:uiPriority w:val="0"/>
    <w:qFormat/>
    <w:rPr>
      <w:rFonts w:hint="eastAsia" w:ascii="Microsoft JhengHei" w:hAnsi="Microsoft JhengHei" w:eastAsia="Microsoft JhengHei" w:cs="Microsoft JhengHei"/>
      <w:b/>
      <w:bCs/>
      <w:color w:val="000000"/>
      <w:sz w:val="28"/>
      <w:szCs w:val="28"/>
      <w:u w:val="none"/>
    </w:rPr>
  </w:style>
  <w:style w:type="character" w:styleId="1145" w:customStyle="1">
    <w:name w:val="font91"/>
    <w:basedOn w:val="778"/>
    <w:uiPriority w:val="0"/>
    <w:qFormat/>
    <w:rPr>
      <w:rFonts w:hint="eastAsia" w:ascii="Microsoft JhengHei" w:hAnsi="Microsoft JhengHei" w:eastAsia="Microsoft JhengHei" w:cs="Microsoft JhengHei"/>
      <w:b/>
      <w:bCs/>
      <w:color w:val="000000"/>
      <w:sz w:val="22"/>
      <w:szCs w:val="22"/>
      <w:u w:val="none"/>
    </w:rPr>
  </w:style>
  <w:style w:type="character" w:styleId="1146" w:customStyle="1">
    <w:name w:val="font41"/>
    <w:basedOn w:val="778"/>
    <w:uiPriority w:val="0"/>
    <w:qFormat/>
    <w:rPr>
      <w:rFonts w:hint="eastAsia" w:ascii="宋体" w:hAnsi="宋体" w:eastAsia="宋体" w:cs="宋体"/>
      <w:color w:val="000000"/>
      <w:sz w:val="22"/>
      <w:szCs w:val="22"/>
      <w:u w:val="none"/>
    </w:rPr>
  </w:style>
  <w:style w:type="character" w:styleId="1147" w:customStyle="1">
    <w:name w:val="font61"/>
    <w:basedOn w:val="778"/>
    <w:uiPriority w:val="0"/>
    <w:qFormat/>
    <w:rPr>
      <w:rFonts w:hint="eastAsia" w:ascii="宋体" w:hAnsi="宋体" w:eastAsia="宋体" w:cs="宋体"/>
      <w:color w:val="000000"/>
      <w:sz w:val="24"/>
      <w:szCs w:val="24"/>
      <w:u w:val="none"/>
    </w:rPr>
  </w:style>
  <w:style w:type="character" w:styleId="1148" w:customStyle="1">
    <w:name w:val="font21"/>
    <w:basedOn w:val="778"/>
    <w:uiPriority w:val="0"/>
    <w:qFormat/>
    <w:rPr>
      <w:rFonts w:hint="eastAsia" w:ascii="宋体" w:hAnsi="宋体" w:eastAsia="宋体" w:cs="宋体"/>
      <w:b/>
      <w:bCs/>
      <w:color w:val="000000"/>
      <w:sz w:val="22"/>
      <w:szCs w:val="22"/>
      <w:u w:val="none"/>
    </w:rPr>
  </w:style>
  <w:style w:type="numbering" w:styleId="31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1019EB-4666-41A0-9462-190F25013681}"/>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马越野</cp:lastModifiedBy>
  <cp:revision>9</cp:revision>
  <dcterms:created xsi:type="dcterms:W3CDTF">2024-02-21T09:15:00Z</dcterms:created>
  <dcterms:modified xsi:type="dcterms:W3CDTF">2026-06-09T03:21:39Z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1205162742534F678AFCE93746CE6485_13</vt:lpwstr>
  </property>
  <property fmtid="{D5CDD505-2E9C-101B-9397-08002B2CF9AE}" pid="4" name="KSOTemplateDocerSaveRecord">
    <vt:lpwstr>eyJoZGlkIjoiNGIyNjliYTQ2ZTQ4NTRlY2UyYTY2NGQ5MGMzZmI2M2YiLCJ1c2VySWQiOiIxMDUwNjc5MjQyIn0=</vt:lpwstr>
  </property>
</Properties>
</file>